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2195E9" w14:textId="6C070924" w:rsidR="003E5014" w:rsidRPr="003E5014" w:rsidRDefault="00E37662" w:rsidP="003E5014">
      <w:pPr>
        <w:tabs>
          <w:tab w:val="center" w:pos="4536"/>
          <w:tab w:val="right" w:pos="9072"/>
        </w:tabs>
        <w:spacing w:after="0" w:line="240" w:lineRule="auto"/>
        <w:jc w:val="right"/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</w:pPr>
      <w:r>
        <w:rPr>
          <w:rFonts w:ascii="Arial" w:eastAsia="Arial" w:hAnsi="Arial" w:cs="Arial"/>
          <w:b/>
          <w:bCs/>
          <w:sz w:val="24"/>
          <w:szCs w:val="24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ab/>
      </w:r>
      <w:r w:rsidR="00614047">
        <w:rPr>
          <w:rFonts w:ascii="Arial" w:eastAsia="Arial" w:hAnsi="Arial" w:cs="Arial"/>
          <w:b/>
          <w:bCs/>
          <w:sz w:val="24"/>
          <w:szCs w:val="24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ab/>
      </w:r>
      <w:r w:rsidR="003E5014" w:rsidRPr="003E5014"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  <w:t xml:space="preserve">Załącznik nr </w:t>
      </w:r>
      <w:r w:rsidR="003E5014"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  <w:t>3</w:t>
      </w:r>
      <w:r w:rsidR="003E5014" w:rsidRPr="003E5014"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  <w:t xml:space="preserve"> do SWZ</w:t>
      </w:r>
    </w:p>
    <w:p w14:paraId="48138CD4" w14:textId="7E8B56C2" w:rsidR="00217DDD" w:rsidRDefault="003E5014" w:rsidP="003E5014">
      <w:pPr>
        <w:tabs>
          <w:tab w:val="center" w:pos="4536"/>
          <w:tab w:val="right" w:pos="9072"/>
        </w:tabs>
        <w:spacing w:after="0" w:line="240" w:lineRule="auto"/>
        <w:jc w:val="right"/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</w:pPr>
      <w:r w:rsidRPr="003E5014"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 xml:space="preserve">postępowanie </w:t>
      </w:r>
      <w:r w:rsidRPr="003E5014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SZP/243-</w:t>
      </w:r>
      <w:r w:rsidRPr="003E5014"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  <w:t>101</w:t>
      </w:r>
      <w:r w:rsidRPr="003E5014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/2026</w:t>
      </w:r>
    </w:p>
    <w:p w14:paraId="428C3D46" w14:textId="77777777" w:rsidR="003E5014" w:rsidRPr="003E5014" w:rsidRDefault="003E5014" w:rsidP="003E5014">
      <w:pPr>
        <w:tabs>
          <w:tab w:val="center" w:pos="4536"/>
          <w:tab w:val="right" w:pos="9072"/>
        </w:tabs>
        <w:spacing w:after="0" w:line="240" w:lineRule="auto"/>
        <w:jc w:val="right"/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</w:pPr>
    </w:p>
    <w:p w14:paraId="310E881F" w14:textId="77777777" w:rsidR="00217DDD" w:rsidRDefault="00614047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</w:t>
      </w:r>
    </w:p>
    <w:p w14:paraId="1588CCBB" w14:textId="77777777" w:rsidR="00217DDD" w:rsidRDefault="00614047">
      <w:pPr>
        <w:numPr>
          <w:ilvl w:val="0"/>
          <w:numId w:val="11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Nazwa urządzenia: Zestaw serwerów do zaawansowanej analityki danych przestrzennych</w:t>
      </w:r>
    </w:p>
    <w:p w14:paraId="3C22CFA4" w14:textId="77777777" w:rsidR="00217DDD" w:rsidRDefault="00614047">
      <w:pPr>
        <w:numPr>
          <w:ilvl w:val="0"/>
          <w:numId w:val="11"/>
        </w:numPr>
        <w:spacing w:after="0"/>
        <w:ind w:left="284" w:hanging="28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Krótki opis urządzenia</w:t>
      </w:r>
      <w:r>
        <w:rPr>
          <w:rFonts w:ascii="Arial" w:eastAsia="Arial" w:hAnsi="Arial" w:cs="Arial"/>
          <w:sz w:val="20"/>
          <w:szCs w:val="20"/>
        </w:rPr>
        <w:t>: Aparatura naukowo-badawcza fabrycznie nowa</w:t>
      </w:r>
    </w:p>
    <w:p w14:paraId="1E8498C7" w14:textId="77777777" w:rsidR="00217DDD" w:rsidRDefault="00614047">
      <w:pPr>
        <w:numPr>
          <w:ilvl w:val="0"/>
          <w:numId w:val="11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Kod CPV: 48820000-2 - Serwery </w:t>
      </w:r>
    </w:p>
    <w:p w14:paraId="5FE5C7BC" w14:textId="77777777" w:rsidR="00217DDD" w:rsidRDefault="00614047">
      <w:pPr>
        <w:numPr>
          <w:ilvl w:val="0"/>
          <w:numId w:val="11"/>
        </w:numPr>
        <w:spacing w:after="0"/>
        <w:ind w:left="284" w:hanging="284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Opis urządzenia przez parametry / specyfika techniczna</w:t>
      </w:r>
      <w:bookmarkStart w:id="0" w:name="bookmark=id.30j0zll" w:colFirst="0" w:colLast="0"/>
      <w:bookmarkStart w:id="1" w:name="bookmark=id.gjdgxs" w:colFirst="0" w:colLast="0"/>
      <w:bookmarkEnd w:id="0"/>
      <w:bookmarkEnd w:id="1"/>
    </w:p>
    <w:p w14:paraId="0D2C4F0B" w14:textId="77777777" w:rsidR="00217DDD" w:rsidRDefault="00217DDD">
      <w:pPr>
        <w:spacing w:after="0" w:line="240" w:lineRule="auto"/>
        <w:rPr>
          <w:rFonts w:ascii="Trebuchet MS" w:eastAsia="Trebuchet MS" w:hAnsi="Trebuchet MS" w:cs="Trebuchet MS"/>
          <w:i/>
          <w:iCs/>
          <w:sz w:val="16"/>
          <w:szCs w:val="16"/>
        </w:rPr>
      </w:pPr>
    </w:p>
    <w:tbl>
      <w:tblPr>
        <w:tblStyle w:val="a0"/>
        <w:tblW w:w="907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0"/>
        <w:gridCol w:w="4170"/>
        <w:gridCol w:w="3975"/>
      </w:tblGrid>
      <w:tr w:rsidR="00217DDD" w14:paraId="26D9DEEB" w14:textId="77777777">
        <w:trPr>
          <w:trHeight w:val="1056"/>
          <w:jc w:val="center"/>
        </w:trPr>
        <w:tc>
          <w:tcPr>
            <w:tcW w:w="9075" w:type="dxa"/>
            <w:gridSpan w:val="3"/>
          </w:tcPr>
          <w:p w14:paraId="77E10101" w14:textId="77777777" w:rsidR="00217DDD" w:rsidRDefault="00614047">
            <w:pPr>
              <w:spacing w:after="0" w:line="240" w:lineRule="auto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Nazwa przedmiotu zamówienia: </w:t>
            </w:r>
          </w:p>
          <w:p w14:paraId="0DF0836B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5EEE63AE" w14:textId="77777777" w:rsidR="00217DDD" w:rsidRDefault="00614047">
            <w:pPr>
              <w:spacing w:after="0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Zestaw serwerów do zaawansowanej analityki danych przestrzennych </w:t>
            </w:r>
          </w:p>
          <w:p w14:paraId="7A72F2CF" w14:textId="77777777" w:rsidR="00217DDD" w:rsidRDefault="00614047">
            <w:pPr>
              <w:spacing w:after="0"/>
              <w:jc w:val="both"/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(1 zestaw)</w:t>
            </w:r>
          </w:p>
        </w:tc>
      </w:tr>
      <w:tr w:rsidR="00217DDD" w14:paraId="19096FAC" w14:textId="77777777">
        <w:trPr>
          <w:trHeight w:val="431"/>
          <w:jc w:val="center"/>
        </w:trPr>
        <w:tc>
          <w:tcPr>
            <w:tcW w:w="9075" w:type="dxa"/>
            <w:gridSpan w:val="3"/>
          </w:tcPr>
          <w:p w14:paraId="0F49B09F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217DDD" w14:paraId="00B33A3C" w14:textId="77777777">
        <w:trPr>
          <w:trHeight w:val="410"/>
          <w:jc w:val="center"/>
        </w:trPr>
        <w:tc>
          <w:tcPr>
            <w:tcW w:w="930" w:type="dxa"/>
            <w:vMerge w:val="restart"/>
            <w:vAlign w:val="center"/>
          </w:tcPr>
          <w:p w14:paraId="1A0DDDE6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170" w:type="dxa"/>
            <w:vMerge w:val="restart"/>
            <w:vAlign w:val="center"/>
          </w:tcPr>
          <w:p w14:paraId="21066DD0" w14:textId="77777777" w:rsidR="00217DDD" w:rsidRDefault="006140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3975" w:type="dxa"/>
            <w:vAlign w:val="center"/>
          </w:tcPr>
          <w:p w14:paraId="0EAF9351" w14:textId="77777777" w:rsidR="00217DDD" w:rsidRDefault="00614047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</w:tc>
      </w:tr>
      <w:tr w:rsidR="00217DDD" w14:paraId="65E33C4A" w14:textId="77777777">
        <w:trPr>
          <w:trHeight w:val="427"/>
          <w:jc w:val="center"/>
        </w:trPr>
        <w:tc>
          <w:tcPr>
            <w:tcW w:w="930" w:type="dxa"/>
            <w:vMerge/>
            <w:vAlign w:val="center"/>
          </w:tcPr>
          <w:p w14:paraId="76CDBEEC" w14:textId="77777777" w:rsidR="00217DDD" w:rsidRDefault="00217D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170" w:type="dxa"/>
            <w:vMerge/>
            <w:vAlign w:val="center"/>
          </w:tcPr>
          <w:p w14:paraId="4E226D9A" w14:textId="77777777" w:rsidR="00217DDD" w:rsidRDefault="00217D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75" w:type="dxa"/>
            <w:vAlign w:val="center"/>
          </w:tcPr>
          <w:p w14:paraId="19D39AB8" w14:textId="77777777" w:rsidR="00217DDD" w:rsidRDefault="00614047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217DDD" w14:paraId="49FFFFF3" w14:textId="77777777">
        <w:trPr>
          <w:trHeight w:val="427"/>
          <w:jc w:val="center"/>
        </w:trPr>
        <w:tc>
          <w:tcPr>
            <w:tcW w:w="5100" w:type="dxa"/>
            <w:gridSpan w:val="2"/>
            <w:vAlign w:val="center"/>
          </w:tcPr>
          <w:p w14:paraId="598CCC9B" w14:textId="77777777" w:rsidR="00217DDD" w:rsidRDefault="00614047">
            <w:pPr>
              <w:widowControl w:val="0"/>
              <w:spacing w:after="0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Serwer nr 1 (szt. 2)</w:t>
            </w:r>
          </w:p>
        </w:tc>
        <w:tc>
          <w:tcPr>
            <w:tcW w:w="3975" w:type="dxa"/>
            <w:vAlign w:val="center"/>
          </w:tcPr>
          <w:p w14:paraId="09923B77" w14:textId="77777777" w:rsidR="00217DDD" w:rsidRDefault="00217DD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217DDD" w14:paraId="083D7F2B" w14:textId="77777777">
        <w:trPr>
          <w:trHeight w:val="729"/>
          <w:jc w:val="center"/>
        </w:trPr>
        <w:tc>
          <w:tcPr>
            <w:tcW w:w="930" w:type="dxa"/>
            <w:vAlign w:val="center"/>
          </w:tcPr>
          <w:p w14:paraId="7D0ADE32" w14:textId="77777777" w:rsidR="00217DDD" w:rsidRDefault="00614047">
            <w:pPr>
              <w:spacing w:after="0" w:line="240" w:lineRule="auto"/>
              <w:ind w:left="720" w:hanging="72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170" w:type="dxa"/>
            <w:vAlign w:val="center"/>
          </w:tcPr>
          <w:p w14:paraId="24FB2AF6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Obudowa</w:t>
            </w:r>
          </w:p>
          <w:p w14:paraId="52ABF084" w14:textId="77777777" w:rsidR="00217DDD" w:rsidRDefault="00614047">
            <w:pPr>
              <w:numPr>
                <w:ilvl w:val="0"/>
                <w:numId w:val="14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Obudowa typu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rack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o wysokości 2U, umożliwiająca instalację wymaganej konfiguracji serwera. </w:t>
            </w:r>
          </w:p>
          <w:p w14:paraId="2936C6EE" w14:textId="77777777" w:rsidR="00217DDD" w:rsidRDefault="00614047">
            <w:pPr>
              <w:numPr>
                <w:ilvl w:val="0"/>
                <w:numId w:val="14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możliwość instalacji minimum 12 dysków w formacie 2,5” lub 3,5’’ (w zależności od architektury oferowanej obudowy) wraz z kompletem wysuwanych szyn umożliwiających montaż w szafie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rack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i wysuwanie do celów serwisowych </w:t>
            </w:r>
          </w:p>
          <w:p w14:paraId="357A5D2C" w14:textId="77777777" w:rsidR="00217DDD" w:rsidRDefault="00614047">
            <w:pPr>
              <w:numPr>
                <w:ilvl w:val="0"/>
                <w:numId w:val="14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organizer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do kabli lub rozwiązanie równoważne zapewniające prawidłowe prowadzenie okablowania.</w:t>
            </w:r>
          </w:p>
        </w:tc>
        <w:tc>
          <w:tcPr>
            <w:tcW w:w="3975" w:type="dxa"/>
            <w:shd w:val="clear" w:color="auto" w:fill="EEECE1"/>
          </w:tcPr>
          <w:p w14:paraId="32552A1E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408337B0" w14:textId="77777777">
        <w:trPr>
          <w:trHeight w:val="729"/>
          <w:jc w:val="center"/>
        </w:trPr>
        <w:tc>
          <w:tcPr>
            <w:tcW w:w="930" w:type="dxa"/>
            <w:vAlign w:val="center"/>
          </w:tcPr>
          <w:p w14:paraId="3A4445ED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4170" w:type="dxa"/>
            <w:vAlign w:val="center"/>
          </w:tcPr>
          <w:p w14:paraId="683B5C81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Płyta główna</w:t>
            </w:r>
          </w:p>
          <w:p w14:paraId="48589EAC" w14:textId="77777777" w:rsidR="00217DDD" w:rsidRDefault="00614047">
            <w:pPr>
              <w:numPr>
                <w:ilvl w:val="0"/>
                <w:numId w:val="15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płyta główna przeznaczona do pracy w serwerach, kompatybilna z oferowanymi procesorami i pozostałymi komponentami, wspierana przez producenta serwera</w:t>
            </w:r>
          </w:p>
          <w:p w14:paraId="0ACC1636" w14:textId="77777777" w:rsidR="00217DDD" w:rsidRDefault="00614047">
            <w:pPr>
              <w:numPr>
                <w:ilvl w:val="0"/>
                <w:numId w:val="15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możliwość instalacji dwóch procesorów </w:t>
            </w:r>
          </w:p>
          <w:p w14:paraId="527CD468" w14:textId="77777777" w:rsidR="00217DDD" w:rsidRDefault="00614047">
            <w:pPr>
              <w:numPr>
                <w:ilvl w:val="0"/>
                <w:numId w:val="15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chipset przystosowany do pracy w konfiguracji dwuprocesorowej.</w:t>
            </w:r>
          </w:p>
          <w:p w14:paraId="19ED7BDD" w14:textId="77777777" w:rsidR="00217DDD" w:rsidRDefault="00614047">
            <w:pPr>
              <w:numPr>
                <w:ilvl w:val="0"/>
                <w:numId w:val="15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pełna kompatybilność z pozostałymi komponentami oferowanego serwera</w:t>
            </w:r>
          </w:p>
        </w:tc>
        <w:tc>
          <w:tcPr>
            <w:tcW w:w="3975" w:type="dxa"/>
            <w:shd w:val="clear" w:color="auto" w:fill="EEECE1"/>
          </w:tcPr>
          <w:p w14:paraId="46B59E35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0B3FE2BB" w14:textId="77777777">
        <w:trPr>
          <w:trHeight w:val="729"/>
          <w:jc w:val="center"/>
        </w:trPr>
        <w:tc>
          <w:tcPr>
            <w:tcW w:w="930" w:type="dxa"/>
            <w:vAlign w:val="center"/>
          </w:tcPr>
          <w:p w14:paraId="04FC2C04" w14:textId="77777777" w:rsidR="00217DDD" w:rsidRDefault="00614047">
            <w:pPr>
              <w:spacing w:after="0" w:line="240" w:lineRule="auto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3</w:t>
            </w:r>
          </w:p>
        </w:tc>
        <w:tc>
          <w:tcPr>
            <w:tcW w:w="4170" w:type="dxa"/>
            <w:vAlign w:val="center"/>
          </w:tcPr>
          <w:p w14:paraId="59313718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Procesor </w:t>
            </w:r>
          </w:p>
          <w:p w14:paraId="501B82E9" w14:textId="77777777" w:rsidR="00217DDD" w:rsidRDefault="00614047">
            <w:pPr>
              <w:spacing w:after="24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Serwer musi być wyposażony w dwa procesory klasy x86, przeznaczone do pracy w serwerach, kompatybilne z oferowanym serwerem, spełniające minimalne wymagania:</w:t>
            </w:r>
          </w:p>
          <w:p w14:paraId="4A7A13C3" w14:textId="77777777" w:rsidR="00217DDD" w:rsidRDefault="00614047">
            <w:pPr>
              <w:numPr>
                <w:ilvl w:val="0"/>
                <w:numId w:val="1"/>
              </w:num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minimum 48 rdzeni każdy lub zapewniające łączną wydajność </w:t>
            </w:r>
            <w:r>
              <w:rPr>
                <w:rFonts w:ascii="Tahoma" w:eastAsia="Tahoma" w:hAnsi="Tahoma" w:cs="Tahoma"/>
                <w:sz w:val="20"/>
                <w:szCs w:val="20"/>
              </w:rPr>
              <w:lastRenderedPageBreak/>
              <w:t>obliczeniową całego serwera nie mniejszą niż określona poniżej,</w:t>
            </w:r>
          </w:p>
          <w:p w14:paraId="485507FD" w14:textId="77777777" w:rsidR="00217DDD" w:rsidRDefault="00614047">
            <w:pPr>
              <w:numPr>
                <w:ilvl w:val="0"/>
                <w:numId w:val="1"/>
              </w:num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bazowa częstotliwość taktowania minimum 2,6 GHz lub równoważna pod względem wydajności w zastosowaniach serwerowych,</w:t>
            </w:r>
          </w:p>
          <w:p w14:paraId="01206130" w14:textId="77777777" w:rsidR="00217DDD" w:rsidRDefault="00614047">
            <w:pPr>
              <w:numPr>
                <w:ilvl w:val="0"/>
                <w:numId w:val="1"/>
              </w:numPr>
              <w:spacing w:after="24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pamięć cache minimum 250 MB na procesor lub równoważna wydajność obliczeniowa całego serwera nie mniejsza niż 750 punktów w teście SPECint2017 Base lub w teście równoważnym, zgodnie z oficjalnie opublikowanymi wynikami lub dokumentacją producenta. </w:t>
            </w:r>
          </w:p>
        </w:tc>
        <w:tc>
          <w:tcPr>
            <w:tcW w:w="3975" w:type="dxa"/>
            <w:shd w:val="clear" w:color="auto" w:fill="EEECE1"/>
          </w:tcPr>
          <w:p w14:paraId="523D0D9B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20841D03" w14:textId="77777777">
        <w:trPr>
          <w:trHeight w:val="729"/>
          <w:jc w:val="center"/>
        </w:trPr>
        <w:tc>
          <w:tcPr>
            <w:tcW w:w="930" w:type="dxa"/>
            <w:vAlign w:val="center"/>
          </w:tcPr>
          <w:p w14:paraId="2CE9E2B2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170" w:type="dxa"/>
            <w:vAlign w:val="center"/>
          </w:tcPr>
          <w:p w14:paraId="23AA9A70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Pamięć RAM</w:t>
            </w:r>
          </w:p>
          <w:p w14:paraId="62F37102" w14:textId="77777777" w:rsidR="00217DDD" w:rsidRDefault="00614047">
            <w:pPr>
              <w:numPr>
                <w:ilvl w:val="0"/>
                <w:numId w:val="9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Pamięć RAM o pojemności minimum 640 GB, w technologii DDR5 RDIMM lub równoważnej, o częstotliwości zgodnej ze specyfikacją producenta (nie niższej niż 5600 MT/s dla DDR5)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</w:t>
            </w:r>
          </w:p>
          <w:p w14:paraId="30434E04" w14:textId="77777777" w:rsidR="00217DDD" w:rsidRDefault="00614047">
            <w:pPr>
              <w:numPr>
                <w:ilvl w:val="0"/>
                <w:numId w:val="9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płyta główna wyposażona w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minimum </w:t>
            </w:r>
            <w:r>
              <w:rPr>
                <w:rFonts w:ascii="Tahoma" w:eastAsia="Tahoma" w:hAnsi="Tahoma" w:cs="Tahoma"/>
                <w:sz w:val="20"/>
                <w:szCs w:val="20"/>
              </w:rPr>
              <w:t>24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sloty</w:t>
            </w:r>
            <w:proofErr w:type="spellEnd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pamięci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RAM przeznaczone do instalacji pamięci, </w:t>
            </w:r>
          </w:p>
          <w:p w14:paraId="2114C5B3" w14:textId="77777777" w:rsidR="00217DDD" w:rsidRDefault="00614047">
            <w:pPr>
              <w:numPr>
                <w:ilvl w:val="0"/>
                <w:numId w:val="9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maksymalna obsługiwana pojemność pamięci RAM przez serwer nie mniejsza niż 2 TB lub wyższa, zgodnie ze specyfikacją producenta oferowanego modelu.</w:t>
            </w:r>
          </w:p>
        </w:tc>
        <w:tc>
          <w:tcPr>
            <w:tcW w:w="3975" w:type="dxa"/>
            <w:shd w:val="clear" w:color="auto" w:fill="EEECE1"/>
          </w:tcPr>
          <w:p w14:paraId="34F11A20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74728CF5" w14:textId="77777777">
        <w:trPr>
          <w:trHeight w:val="5100"/>
          <w:jc w:val="center"/>
        </w:trPr>
        <w:tc>
          <w:tcPr>
            <w:tcW w:w="930" w:type="dxa"/>
            <w:vAlign w:val="center"/>
          </w:tcPr>
          <w:p w14:paraId="0759B856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4170" w:type="dxa"/>
            <w:vAlign w:val="center"/>
          </w:tcPr>
          <w:p w14:paraId="18017038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Interfejsy sieciowe</w:t>
            </w:r>
          </w:p>
          <w:p w14:paraId="0A3AD7EF" w14:textId="77777777" w:rsidR="00217DDD" w:rsidRDefault="00217DDD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  <w:p w14:paraId="0E7A9929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Serwer musi być wyposażony w interfejsy sieciowe zapewniające co najmniej:</w:t>
            </w:r>
          </w:p>
          <w:p w14:paraId="10526941" w14:textId="77777777" w:rsidR="00217DDD" w:rsidRDefault="00614047">
            <w:pPr>
              <w:numPr>
                <w:ilvl w:val="0"/>
                <w:numId w:val="8"/>
              </w:numPr>
              <w:spacing w:after="0" w:line="240" w:lineRule="auto"/>
              <w:ind w:left="425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cztery porty Ethernet 1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Gb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>/s,</w:t>
            </w:r>
          </w:p>
          <w:p w14:paraId="449C8E4C" w14:textId="77777777" w:rsidR="00217DDD" w:rsidRDefault="00614047">
            <w:pPr>
              <w:numPr>
                <w:ilvl w:val="0"/>
                <w:numId w:val="8"/>
              </w:numPr>
              <w:spacing w:after="0" w:line="240" w:lineRule="auto"/>
              <w:ind w:left="425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co najmniej dwa porty Ethernet o podwyższonej przepustowości (minimum 10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Gb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/s lub wyższej, np. 25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Gb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>/s), zrealizowane w standardzie Base-T, SFP+ / SFP28 lub rozwiązaniu równoważnym, zapewniającym nie gorsze parametry transmisji.</w:t>
            </w:r>
          </w:p>
          <w:p w14:paraId="450BCF7A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Interfejsy sieciowe mogą być zrealizowane w dowolnej architekturze kompatybilnej z oferowanym serwerem, zapewniającej pełną funkcjonalność i przepustowość.</w:t>
            </w:r>
          </w:p>
        </w:tc>
        <w:tc>
          <w:tcPr>
            <w:tcW w:w="3975" w:type="dxa"/>
            <w:shd w:val="clear" w:color="auto" w:fill="EEECE1"/>
          </w:tcPr>
          <w:p w14:paraId="71235B4D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0D86C98B" w14:textId="77777777">
        <w:trPr>
          <w:trHeight w:val="1380"/>
          <w:jc w:val="center"/>
        </w:trPr>
        <w:tc>
          <w:tcPr>
            <w:tcW w:w="930" w:type="dxa"/>
          </w:tcPr>
          <w:p w14:paraId="69969A19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6</w:t>
            </w:r>
          </w:p>
        </w:tc>
        <w:tc>
          <w:tcPr>
            <w:tcW w:w="4170" w:type="dxa"/>
            <w:tcBorders>
              <w:top w:val="nil"/>
            </w:tcBorders>
          </w:tcPr>
          <w:p w14:paraId="51A29E1A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Gniazda rozszerzeń:</w:t>
            </w:r>
          </w:p>
          <w:p w14:paraId="6698304C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Minimum sześć slotów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PCIe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>, w tym:</w:t>
            </w:r>
          </w:p>
          <w:p w14:paraId="7781C02D" w14:textId="77777777" w:rsidR="00217DDD" w:rsidRDefault="00614047">
            <w:pPr>
              <w:numPr>
                <w:ilvl w:val="0"/>
                <w:numId w:val="21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minimum cztery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sloty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PCIe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Gen 5x16 lub równoważne zapewniające nie gorszą przepustowość,</w:t>
            </w:r>
          </w:p>
          <w:p w14:paraId="47B6861E" w14:textId="77777777" w:rsidR="00217DDD" w:rsidRDefault="00614047">
            <w:pPr>
              <w:numPr>
                <w:ilvl w:val="0"/>
                <w:numId w:val="21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minimum dwa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sloty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PCIe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Gen 4x16 lub równoważne zapewniające nie gorszą przepustowość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,</w:t>
            </w:r>
          </w:p>
        </w:tc>
        <w:tc>
          <w:tcPr>
            <w:tcW w:w="3975" w:type="dxa"/>
            <w:shd w:val="clear" w:color="auto" w:fill="EEECE1"/>
          </w:tcPr>
          <w:p w14:paraId="40440BD5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3142FCAF" w14:textId="77777777">
        <w:trPr>
          <w:trHeight w:val="837"/>
          <w:jc w:val="center"/>
        </w:trPr>
        <w:tc>
          <w:tcPr>
            <w:tcW w:w="930" w:type="dxa"/>
          </w:tcPr>
          <w:p w14:paraId="06EE80D6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4170" w:type="dxa"/>
            <w:tcBorders>
              <w:top w:val="nil"/>
            </w:tcBorders>
            <w:vAlign w:val="center"/>
          </w:tcPr>
          <w:p w14:paraId="06D15315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Nośniki danych</w:t>
            </w:r>
          </w:p>
          <w:p w14:paraId="276D0F18" w14:textId="77777777" w:rsidR="00217DDD" w:rsidRDefault="00614047">
            <w:pPr>
              <w:numPr>
                <w:ilvl w:val="0"/>
                <w:numId w:val="16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serwer musi być wyposażony w kontroler/rozwiązanie sprzętowe obsługujące nośniki danych z interfejsami SATA i SAS oraz umożliwiające stosowanie nośników SSD, w tym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NVMe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(np. poprzez odpowiedni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backplane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/adapter), zgodnie ze specyfikacją producenta.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.</w:t>
            </w:r>
          </w:p>
          <w:p w14:paraId="1DE8C39E" w14:textId="77777777" w:rsidR="00217DDD" w:rsidRDefault="00614047">
            <w:pPr>
              <w:numPr>
                <w:ilvl w:val="0"/>
                <w:numId w:val="16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Zainstalowan</w:t>
            </w:r>
            <w:r>
              <w:rPr>
                <w:rFonts w:ascii="Tahoma" w:eastAsia="Tahoma" w:hAnsi="Tahoma" w:cs="Tahoma"/>
                <w:sz w:val="20"/>
                <w:szCs w:val="20"/>
              </w:rPr>
              <w:t>y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min. 1 dysk SSD SATA o pojemności 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960GB 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klasy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enterprise</w:t>
            </w:r>
            <w:proofErr w:type="spellEnd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(Mixed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Use</w:t>
            </w:r>
            <w:proofErr w:type="spellEnd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) z obsługą Hot-Plug.</w:t>
            </w:r>
          </w:p>
        </w:tc>
        <w:tc>
          <w:tcPr>
            <w:tcW w:w="3975" w:type="dxa"/>
            <w:shd w:val="clear" w:color="auto" w:fill="EEECE1"/>
          </w:tcPr>
          <w:p w14:paraId="05A54B36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4920C959" w14:textId="77777777">
        <w:trPr>
          <w:trHeight w:val="837"/>
          <w:jc w:val="center"/>
        </w:trPr>
        <w:tc>
          <w:tcPr>
            <w:tcW w:w="930" w:type="dxa"/>
          </w:tcPr>
          <w:p w14:paraId="71E4838A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4170" w:type="dxa"/>
            <w:tcBorders>
              <w:top w:val="nil"/>
            </w:tcBorders>
          </w:tcPr>
          <w:p w14:paraId="66972749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Wbudowane porty</w:t>
            </w:r>
          </w:p>
          <w:p w14:paraId="4FCB19EC" w14:textId="77777777" w:rsidR="00217DDD" w:rsidRDefault="00614047">
            <w:pPr>
              <w:numPr>
                <w:ilvl w:val="0"/>
                <w:numId w:val="4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minimum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4 </w:t>
            </w:r>
            <w:r>
              <w:rPr>
                <w:rFonts w:ascii="Tahoma" w:eastAsia="Tahoma" w:hAnsi="Tahoma" w:cs="Tahoma"/>
                <w:sz w:val="20"/>
                <w:szCs w:val="20"/>
              </w:rPr>
              <w:t>porty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USB z czego nie mniej niż 2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porty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USB 3.0,</w:t>
            </w:r>
          </w:p>
          <w:p w14:paraId="3DAE5CFC" w14:textId="77777777" w:rsidR="00217DDD" w:rsidRDefault="00614047">
            <w:pPr>
              <w:numPr>
                <w:ilvl w:val="0"/>
                <w:numId w:val="4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minimum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1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port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VGA</w:t>
            </w:r>
          </w:p>
        </w:tc>
        <w:tc>
          <w:tcPr>
            <w:tcW w:w="3975" w:type="dxa"/>
            <w:shd w:val="clear" w:color="auto" w:fill="EEECE1"/>
          </w:tcPr>
          <w:p w14:paraId="6531F8C0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3DC9A07F" w14:textId="77777777">
        <w:trPr>
          <w:trHeight w:val="837"/>
          <w:jc w:val="center"/>
        </w:trPr>
        <w:tc>
          <w:tcPr>
            <w:tcW w:w="930" w:type="dxa"/>
          </w:tcPr>
          <w:p w14:paraId="09D92EE1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4170" w:type="dxa"/>
            <w:tcBorders>
              <w:top w:val="nil"/>
            </w:tcBorders>
          </w:tcPr>
          <w:p w14:paraId="6BE83584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Video</w:t>
            </w:r>
          </w:p>
          <w:p w14:paraId="465A099B" w14:textId="77777777" w:rsidR="00217DDD" w:rsidRDefault="00614047">
            <w:pPr>
              <w:numPr>
                <w:ilvl w:val="0"/>
                <w:numId w:val="7"/>
              </w:numPr>
              <w:spacing w:after="0" w:line="240" w:lineRule="auto"/>
              <w:ind w:left="283" w:hanging="283"/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zintegrowany układ graficzny umożliwiający wyświetlanie obrazu w rozdzielczości co najmniej 1920 × 1200 </w:t>
            </w:r>
          </w:p>
        </w:tc>
        <w:tc>
          <w:tcPr>
            <w:tcW w:w="3975" w:type="dxa"/>
            <w:shd w:val="clear" w:color="auto" w:fill="EEECE1"/>
          </w:tcPr>
          <w:p w14:paraId="072F5481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3FE762E8" w14:textId="77777777">
        <w:trPr>
          <w:trHeight w:val="4230"/>
          <w:jc w:val="center"/>
        </w:trPr>
        <w:tc>
          <w:tcPr>
            <w:tcW w:w="930" w:type="dxa"/>
          </w:tcPr>
          <w:p w14:paraId="7B1EF47C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  <w:tc>
          <w:tcPr>
            <w:tcW w:w="4170" w:type="dxa"/>
            <w:tcBorders>
              <w:top w:val="nil"/>
            </w:tcBorders>
          </w:tcPr>
          <w:p w14:paraId="6D963CC5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Karta GPU</w:t>
            </w:r>
          </w:p>
          <w:p w14:paraId="37A637FF" w14:textId="77777777" w:rsidR="00217DDD" w:rsidRDefault="006140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Serwer musi być wyposażony w kartę GPU przeznaczoną do zastosowań obliczeniowych w obszarze AI/ML, spełniającą następujące minimalne wymagania: </w:t>
            </w:r>
          </w:p>
          <w:p w14:paraId="7EBEF0CC" w14:textId="77777777" w:rsidR="00217DDD" w:rsidRDefault="0061404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przeznaczenie: karta GPU dedykowana do zastosowań obliczeniowych (AI/ML), </w:t>
            </w:r>
          </w:p>
          <w:p w14:paraId="7E28C707" w14:textId="77777777" w:rsidR="00217DDD" w:rsidRDefault="0061404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pamięć graficzna: minimum 48 GB typu GDDR6 z obsługą ECC (Error-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Correcting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Code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>) lub rozwiązanie równoważne zapewniające integralność danych na porównywalnym poziomie,</w:t>
            </w:r>
          </w:p>
          <w:p w14:paraId="7D6860BC" w14:textId="77777777" w:rsidR="00217DDD" w:rsidRDefault="0061404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interfejs: PCI Express (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PCIe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). Konstrukcja mechaniczna: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full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height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double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wide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>,</w:t>
            </w:r>
          </w:p>
          <w:p w14:paraId="2853FC9E" w14:textId="77777777" w:rsidR="00217DDD" w:rsidRDefault="0061404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chłodzenie: pasywne,</w:t>
            </w:r>
          </w:p>
          <w:p w14:paraId="390EF7AA" w14:textId="77777777" w:rsidR="00217DDD" w:rsidRDefault="0061404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wydajność obliczeniowa: wydajność Tensor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Cores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w obliczeniach FP16 (bez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sparsity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>) nie mniejsza niż 140 TFLOPS lub równoważna wydajność w BF16 osiągająca co najmniej 140 TFLOPS.</w:t>
            </w:r>
          </w:p>
          <w:p w14:paraId="0E400C6D" w14:textId="77777777" w:rsidR="00217DDD" w:rsidRDefault="006140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Wymagania dotyczące chłodzenia</w:t>
            </w:r>
          </w:p>
          <w:p w14:paraId="4A297901" w14:textId="77777777" w:rsidR="00217DDD" w:rsidRDefault="006140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Oferowany serwer musi zapewniać wymuszony przepływ powietrza (front-to-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back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) zgodny z wymaganiami producenta karty GPU, gwarantujący jej prawidłową pracę przy maksymalnym obciążeniu. </w:t>
            </w:r>
            <w:r>
              <w:rPr>
                <w:rFonts w:ascii="Tahoma" w:eastAsia="Tahoma" w:hAnsi="Tahoma" w:cs="Tahoma"/>
                <w:sz w:val="20"/>
                <w:szCs w:val="20"/>
              </w:rPr>
              <w:lastRenderedPageBreak/>
              <w:t>Wykonawca zobowiązany jest do potwierdzenia kompatybilności oferowanej karty GPU z obudową serwera oraz zapewnienia utrzymania parametrów termicznych i wydajnościowych zgodnie ze specyfikacją producenta GPU.</w:t>
            </w:r>
          </w:p>
          <w:p w14:paraId="3413F92D" w14:textId="77777777" w:rsidR="00217DDD" w:rsidRDefault="00217D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20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3975" w:type="dxa"/>
            <w:shd w:val="clear" w:color="auto" w:fill="EEECE1"/>
          </w:tcPr>
          <w:p w14:paraId="7D4AF6B4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5C5AC492" w14:textId="77777777">
        <w:trPr>
          <w:trHeight w:val="837"/>
          <w:jc w:val="center"/>
        </w:trPr>
        <w:tc>
          <w:tcPr>
            <w:tcW w:w="930" w:type="dxa"/>
          </w:tcPr>
          <w:p w14:paraId="2ACA4084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11</w:t>
            </w:r>
          </w:p>
        </w:tc>
        <w:tc>
          <w:tcPr>
            <w:tcW w:w="4170" w:type="dxa"/>
            <w:tcBorders>
              <w:top w:val="nil"/>
            </w:tcBorders>
          </w:tcPr>
          <w:p w14:paraId="2C19C073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Zasilacze</w:t>
            </w:r>
          </w:p>
          <w:p w14:paraId="72F8D3F7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Minimum dwa zasilacze redundantne Hot-Plug o mocy nie mniejszej niż 1100 W każdy lub większej, jeżeli wymaga tego oferowana konfiguracja serwera </w:t>
            </w:r>
          </w:p>
          <w:p w14:paraId="4EE8A2EA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W zestawie min. dwa przewody zasilające o długości min. 2m, wtyk adekwatny dla zainstalowanych zasilaczy.</w:t>
            </w:r>
          </w:p>
          <w:p w14:paraId="4DBED255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 w:hanging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Zasilacze muszą charakteryzować się wysoką sprawnością energetyczną, potwierdzoną certyfikatem 80 PLUS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Titanium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lub certyfikatem równoważnym potwierdzającym porównywalny poziom sprawności energetycznej..</w:t>
            </w:r>
          </w:p>
        </w:tc>
        <w:tc>
          <w:tcPr>
            <w:tcW w:w="3975" w:type="dxa"/>
            <w:shd w:val="clear" w:color="auto" w:fill="EEECE1"/>
          </w:tcPr>
          <w:p w14:paraId="2C97F33A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6E703026" w14:textId="77777777">
        <w:trPr>
          <w:trHeight w:val="837"/>
          <w:jc w:val="center"/>
        </w:trPr>
        <w:tc>
          <w:tcPr>
            <w:tcW w:w="930" w:type="dxa"/>
          </w:tcPr>
          <w:p w14:paraId="21340057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</w:t>
            </w:r>
          </w:p>
        </w:tc>
        <w:tc>
          <w:tcPr>
            <w:tcW w:w="4170" w:type="dxa"/>
            <w:tcBorders>
              <w:top w:val="nil"/>
            </w:tcBorders>
          </w:tcPr>
          <w:p w14:paraId="62FDC146" w14:textId="77777777" w:rsidR="00217DDD" w:rsidRDefault="00217DDD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  <w:p w14:paraId="3BEC990F" w14:textId="77777777" w:rsidR="00217DDD" w:rsidRDefault="00614047">
            <w:pPr>
              <w:spacing w:after="240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Bezpieczeństwo</w:t>
            </w:r>
          </w:p>
          <w:p w14:paraId="7EB8AD3C" w14:textId="77777777" w:rsidR="00217DDD" w:rsidRDefault="00614047">
            <w:pPr>
              <w:spacing w:after="24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Serwer musi być wyposażony w mechanizmy bezpieczeństwa obejmujące co najmniej:</w:t>
            </w:r>
          </w:p>
          <w:p w14:paraId="0DDAE05E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zabezpieczenie mechaniczne obudowy przed nieautoryzowanym dostępem do komponentów oraz nośników danych,</w:t>
            </w:r>
          </w:p>
          <w:p w14:paraId="20DE3C82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czujnik otwarcia obudowy współpracujący z systemem zarządzania serwerem,</w:t>
            </w:r>
          </w:p>
          <w:p w14:paraId="08C41036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moduł TPM 2.0,</w:t>
            </w:r>
          </w:p>
          <w:p w14:paraId="64AE97F2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możliwość konfiguracji zabezpieczeń dostępu do BIOS/UEFI (hasła, tryby ochrony),</w:t>
            </w:r>
          </w:p>
          <w:p w14:paraId="1907FED3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obsługę bezpiecznego rozruchu (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Secure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Boot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>) lub rozwiązania równoważnego,</w:t>
            </w:r>
          </w:p>
          <w:p w14:paraId="62C7AB4F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mechanizmy bezpiecznego usuwania danych z wewnętrznych nośników danych, niezależne od systemu operacyjnego, zgodne z uznanymi </w:t>
            </w:r>
            <w:r>
              <w:rPr>
                <w:rFonts w:ascii="Tahoma" w:eastAsia="Tahoma" w:hAnsi="Tahoma" w:cs="Tahoma"/>
                <w:sz w:val="20"/>
                <w:szCs w:val="20"/>
              </w:rPr>
              <w:lastRenderedPageBreak/>
              <w:t>standardami bezpieczeństwa (np. NIST) lub równoważne,</w:t>
            </w:r>
          </w:p>
          <w:p w14:paraId="2103DA8E" w14:textId="77777777" w:rsidR="00217DDD" w:rsidRDefault="00614047">
            <w:pPr>
              <w:numPr>
                <w:ilvl w:val="0"/>
                <w:numId w:val="6"/>
              </w:numPr>
              <w:spacing w:after="0" w:line="240" w:lineRule="auto"/>
              <w:ind w:left="283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mechanizmy ochrony integralności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firmware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oraz możliwość przywrócenia poprzedniej wersji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firmware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 xml:space="preserve"> w przypadku wykrycia nieautoryzowanych zmian lub rozwiązania równoważne</w:t>
            </w:r>
          </w:p>
        </w:tc>
        <w:tc>
          <w:tcPr>
            <w:tcW w:w="3975" w:type="dxa"/>
            <w:shd w:val="clear" w:color="auto" w:fill="EEECE1"/>
          </w:tcPr>
          <w:p w14:paraId="2BE43FCC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3C3F47DA" w14:textId="77777777">
        <w:trPr>
          <w:trHeight w:val="837"/>
          <w:jc w:val="center"/>
        </w:trPr>
        <w:tc>
          <w:tcPr>
            <w:tcW w:w="930" w:type="dxa"/>
          </w:tcPr>
          <w:p w14:paraId="60F4271A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13</w:t>
            </w:r>
          </w:p>
        </w:tc>
        <w:tc>
          <w:tcPr>
            <w:tcW w:w="4170" w:type="dxa"/>
            <w:tcBorders>
              <w:top w:val="nil"/>
            </w:tcBorders>
          </w:tcPr>
          <w:p w14:paraId="118CEFAF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Diagnostyka</w:t>
            </w:r>
          </w:p>
          <w:p w14:paraId="66D3BAE1" w14:textId="77777777" w:rsidR="00217DDD" w:rsidRDefault="00217DDD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  <w:p w14:paraId="63B52D51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Serwer musi umożliwiać prezentację informacji diagnostycznych dotyczących stanu procesora, pamięci, dysków, BIOS/UEFI, zasilania oraz temperatury, za pośrednictwem systemu zarządzania serwerem, panelu informacyjnego lub innego rozwiązania równoważnego</w:t>
            </w:r>
          </w:p>
          <w:p w14:paraId="389865A0" w14:textId="77777777" w:rsidR="00217DDD" w:rsidRDefault="00217DDD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3975" w:type="dxa"/>
            <w:shd w:val="clear" w:color="auto" w:fill="EEECE1"/>
          </w:tcPr>
          <w:p w14:paraId="497F85DD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6DFD30C2" w14:textId="77777777">
        <w:trPr>
          <w:trHeight w:val="837"/>
          <w:jc w:val="center"/>
        </w:trPr>
        <w:tc>
          <w:tcPr>
            <w:tcW w:w="930" w:type="dxa"/>
          </w:tcPr>
          <w:p w14:paraId="62B4447E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4170" w:type="dxa"/>
            <w:tcBorders>
              <w:top w:val="nil"/>
            </w:tcBorders>
          </w:tcPr>
          <w:p w14:paraId="38B48EDC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Oprogramowanie do zarządzania</w:t>
            </w:r>
          </w:p>
          <w:p w14:paraId="01D955C8" w14:textId="77777777" w:rsidR="00217DDD" w:rsidRDefault="00217DDD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  <w:p w14:paraId="09BC948E" w14:textId="77777777" w:rsidR="00217DDD" w:rsidRDefault="00614047">
            <w:pPr>
              <w:spacing w:after="24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Serwer musi być wyposażony w niezależny od zainstalowanego systemu operacyjnego system zarządzania typu out-of-band, posiadający dedykowany port sieciowy RJ-45,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</w:rPr>
              <w:t>umożliwiający w szczególności:</w:t>
            </w:r>
          </w:p>
          <w:p w14:paraId="229BB639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- zdalny dostęp do graficznego interfejsu Web karty zarządzającej;</w:t>
            </w:r>
          </w:p>
          <w:p w14:paraId="4AAA80BD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- zdalne monitorowanie i informowanie o statusie serwera (m.in. prędkości obrotowej wentylatorów, konfiguracji serwera);</w:t>
            </w:r>
          </w:p>
          <w:p w14:paraId="0A19ADAA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szyfrowane połączenie (</w:t>
            </w:r>
            <w:proofErr w:type="spellStart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np</w:t>
            </w:r>
            <w:proofErr w:type="spellEnd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: TLS lub rozwiązanie równoważne) oraz mechanizmy 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uwierzytelniania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i autoryzacj</w:t>
            </w:r>
            <w:r>
              <w:rPr>
                <w:rFonts w:ascii="Tahoma" w:eastAsia="Tahoma" w:hAnsi="Tahoma" w:cs="Tahoma"/>
                <w:sz w:val="20"/>
                <w:szCs w:val="20"/>
              </w:rPr>
              <w:t>i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użytkownika;</w:t>
            </w:r>
          </w:p>
          <w:p w14:paraId="16280A35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możliwość podmontowania zdalnych wirtualnych napędów;</w:t>
            </w:r>
          </w:p>
          <w:p w14:paraId="191C569E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- dostęp do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wirtualn</w:t>
            </w:r>
            <w:r>
              <w:rPr>
                <w:rFonts w:ascii="Tahoma" w:eastAsia="Tahoma" w:hAnsi="Tahoma" w:cs="Tahoma"/>
                <w:sz w:val="20"/>
                <w:szCs w:val="20"/>
              </w:rPr>
              <w:t>ej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konsol</w:t>
            </w:r>
            <w:r>
              <w:rPr>
                <w:rFonts w:ascii="Tahoma" w:eastAsia="Tahoma" w:hAnsi="Tahoma" w:cs="Tahoma"/>
                <w:sz w:val="20"/>
                <w:szCs w:val="20"/>
              </w:rPr>
              <w:t>i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z 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obsługą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myszy, klawiatury;</w:t>
            </w:r>
          </w:p>
          <w:p w14:paraId="6F33AA30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wsparcie dla IPv6;</w:t>
            </w:r>
          </w:p>
          <w:p w14:paraId="2C14D585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wsparcie dla standardowych protokołów i interfejsów zarządzania, takich jak IPMI 2.0, </w:t>
            </w:r>
            <w:proofErr w:type="spellStart"/>
            <w:r>
              <w:rPr>
                <w:rFonts w:ascii="Tahoma" w:eastAsia="Tahoma" w:hAnsi="Tahoma" w:cs="Tahoma"/>
                <w:sz w:val="20"/>
                <w:szCs w:val="20"/>
              </w:rPr>
              <w:t>Redfish</w:t>
            </w:r>
            <w:proofErr w:type="spellEnd"/>
            <w:r>
              <w:rPr>
                <w:rFonts w:ascii="Tahoma" w:eastAsia="Tahoma" w:hAnsi="Tahoma" w:cs="Tahoma"/>
                <w:sz w:val="20"/>
                <w:szCs w:val="20"/>
              </w:rPr>
              <w:t>, SNMP, SSH lub równoważnych</w:t>
            </w:r>
          </w:p>
          <w:p w14:paraId="36502051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możliwość zdalnego monitorowania w czasie rzeczywistym poboru prądu przez serwer;</w:t>
            </w:r>
          </w:p>
          <w:p w14:paraId="3AF48477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- możliwość monitorowania poboru mocy oraz zarządzania zużyciem energii serwera, w tym definiowania limitów poboru mocy, w zakresie przewidzianym przez oferowany system zarządzania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;</w:t>
            </w:r>
          </w:p>
          <w:p w14:paraId="518A962E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integracj</w:t>
            </w:r>
            <w:r>
              <w:rPr>
                <w:rFonts w:ascii="Tahoma" w:eastAsia="Tahoma" w:hAnsi="Tahoma" w:cs="Tahoma"/>
                <w:sz w:val="20"/>
                <w:szCs w:val="20"/>
              </w:rPr>
              <w:t>ę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 z usługą katalogową </w:t>
            </w:r>
            <w:proofErr w:type="spellStart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np</w:t>
            </w:r>
            <w:proofErr w:type="spellEnd"/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: Active Directory lub równoważną;</w:t>
            </w:r>
          </w:p>
          <w:p w14:paraId="4CB05174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możliwość obsługi przez co najmniej dwóch administratorów jednocześnie;</w:t>
            </w:r>
          </w:p>
          <w:p w14:paraId="2331BAD1" w14:textId="77777777" w:rsidR="00217DDD" w:rsidRDefault="00614047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lastRenderedPageBreak/>
              <w:t>- generowanie powiadomień (np. e-mail) o awariach lub istotnych zmianach konfiguracji sprzętowej</w:t>
            </w: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.</w:t>
            </w:r>
          </w:p>
          <w:p w14:paraId="45D89813" w14:textId="77777777" w:rsidR="00217DDD" w:rsidRDefault="00614047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- możliwość lokalnego i zdalnego zarządzania serwerem za pośrednictwem systemu zarządzania, niezależnie od zainstalowanego systemu operacyjnego</w:t>
            </w:r>
          </w:p>
        </w:tc>
        <w:tc>
          <w:tcPr>
            <w:tcW w:w="3975" w:type="dxa"/>
            <w:shd w:val="clear" w:color="auto" w:fill="EEECE1"/>
          </w:tcPr>
          <w:p w14:paraId="214EFAEE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6B989CE5" w14:textId="77777777">
        <w:trPr>
          <w:trHeight w:val="837"/>
          <w:jc w:val="center"/>
        </w:trPr>
        <w:tc>
          <w:tcPr>
            <w:tcW w:w="930" w:type="dxa"/>
          </w:tcPr>
          <w:p w14:paraId="25447A70" w14:textId="77777777" w:rsidR="00217DDD" w:rsidRDefault="00614047">
            <w:pPr>
              <w:spacing w:after="0" w:line="240" w:lineRule="auto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15</w:t>
            </w:r>
          </w:p>
        </w:tc>
        <w:tc>
          <w:tcPr>
            <w:tcW w:w="4170" w:type="dxa"/>
            <w:tcBorders>
              <w:top w:val="nil"/>
            </w:tcBorders>
            <w:vAlign w:val="center"/>
          </w:tcPr>
          <w:p w14:paraId="4F19ED2F" w14:textId="77777777" w:rsidR="00217DDD" w:rsidRDefault="006140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"/>
              </w:tabs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Licencja dla Oprogramowania Systemowego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: </w:t>
            </w:r>
          </w:p>
          <w:p w14:paraId="30ACFD64" w14:textId="77777777" w:rsidR="00217DDD" w:rsidRDefault="00614047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"/>
              </w:tabs>
              <w:spacing w:after="0" w:line="240" w:lineRule="auto"/>
              <w:ind w:left="425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 xml:space="preserve">bezterminowa </w:t>
            </w:r>
          </w:p>
          <w:p w14:paraId="7781AC95" w14:textId="77777777" w:rsidR="00217DDD" w:rsidRDefault="00614047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"/>
              </w:tabs>
              <w:spacing w:after="0" w:line="240" w:lineRule="auto"/>
              <w:ind w:left="425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bez wsparcia technicznego</w:t>
            </w:r>
          </w:p>
          <w:p w14:paraId="44C6C65E" w14:textId="77777777" w:rsidR="00217DDD" w:rsidRDefault="00614047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"/>
              </w:tabs>
              <w:spacing w:after="0" w:line="240" w:lineRule="auto"/>
              <w:ind w:left="425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bez prawa aktualizacji  </w:t>
            </w:r>
          </w:p>
        </w:tc>
        <w:tc>
          <w:tcPr>
            <w:tcW w:w="3975" w:type="dxa"/>
            <w:shd w:val="clear" w:color="auto" w:fill="EEECE1"/>
          </w:tcPr>
          <w:p w14:paraId="18B4CFE7" w14:textId="77777777" w:rsidR="00217DDD" w:rsidRDefault="00217DDD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217DDD" w14:paraId="47401932" w14:textId="77777777">
        <w:trPr>
          <w:trHeight w:val="837"/>
          <w:jc w:val="center"/>
        </w:trPr>
        <w:tc>
          <w:tcPr>
            <w:tcW w:w="930" w:type="dxa"/>
          </w:tcPr>
          <w:p w14:paraId="58C7DE13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16</w:t>
            </w:r>
          </w:p>
        </w:tc>
        <w:tc>
          <w:tcPr>
            <w:tcW w:w="4170" w:type="dxa"/>
            <w:tcBorders>
              <w:top w:val="nil"/>
            </w:tcBorders>
            <w:vAlign w:val="center"/>
          </w:tcPr>
          <w:p w14:paraId="069F5380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Certyfikaty</w:t>
            </w:r>
          </w:p>
          <w:p w14:paraId="29530BC0" w14:textId="77777777" w:rsidR="00217DDD" w:rsidRDefault="00217DDD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  <w:p w14:paraId="71F68BB4" w14:textId="77777777" w:rsidR="00217DDD" w:rsidRDefault="00614047">
            <w:pPr>
              <w:spacing w:after="24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Oferowany serwer musi być wprowadzony do obrotu na terenie Unii Europejskiej i spełniać wymagania obowiązujących dyrektyw oraz rozporządzeń UE, w szczególności w zakresie bezpieczeństwa i kompatybilności elektromagnetycznej, co powinno być potwierdzone oznakowaniem CE oraz deklaracją zgodności UE producenta. .</w:t>
            </w:r>
          </w:p>
          <w:p w14:paraId="1A5A791F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Dokumenty potwierdzające zgodność z wymaganiami prawa UE Zamawiający może żądać na etapie realizacji zamówienia lub przy odbiorze urządzenia</w:t>
            </w:r>
          </w:p>
        </w:tc>
        <w:tc>
          <w:tcPr>
            <w:tcW w:w="3975" w:type="dxa"/>
            <w:shd w:val="clear" w:color="auto" w:fill="EEECE1"/>
          </w:tcPr>
          <w:p w14:paraId="1BE55023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17E200DC" w14:textId="77777777">
        <w:trPr>
          <w:trHeight w:val="837"/>
          <w:jc w:val="center"/>
        </w:trPr>
        <w:tc>
          <w:tcPr>
            <w:tcW w:w="930" w:type="dxa"/>
          </w:tcPr>
          <w:p w14:paraId="01135BC6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17</w:t>
            </w:r>
          </w:p>
        </w:tc>
        <w:tc>
          <w:tcPr>
            <w:tcW w:w="4170" w:type="dxa"/>
            <w:tcBorders>
              <w:top w:val="nil"/>
            </w:tcBorders>
            <w:vAlign w:val="center"/>
          </w:tcPr>
          <w:p w14:paraId="5EB46EC7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Gwarancja</w:t>
            </w:r>
          </w:p>
          <w:p w14:paraId="4B0ABCCF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  Wymagana jest gwarancja na oferowany serwer na okres minimum 36 miesięcy, świadczona przez producenta lub podmiot uprawniony do realizacji serwisu gwarancyjnego</w:t>
            </w:r>
          </w:p>
        </w:tc>
        <w:tc>
          <w:tcPr>
            <w:tcW w:w="3975" w:type="dxa"/>
            <w:shd w:val="clear" w:color="auto" w:fill="EEECE1"/>
          </w:tcPr>
          <w:p w14:paraId="75FA2172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62B3DAF4" w14:textId="77777777">
        <w:trPr>
          <w:trHeight w:val="837"/>
          <w:jc w:val="center"/>
        </w:trPr>
        <w:tc>
          <w:tcPr>
            <w:tcW w:w="930" w:type="dxa"/>
          </w:tcPr>
          <w:p w14:paraId="5447C7DF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18</w:t>
            </w:r>
          </w:p>
        </w:tc>
        <w:tc>
          <w:tcPr>
            <w:tcW w:w="4170" w:type="dxa"/>
            <w:tcBorders>
              <w:top w:val="nil"/>
            </w:tcBorders>
          </w:tcPr>
          <w:p w14:paraId="60CB8895" w14:textId="77777777" w:rsidR="00217DDD" w:rsidRDefault="00614047">
            <w:pPr>
              <w:spacing w:after="0" w:line="240" w:lineRule="auto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Dokumentacja użytkownika</w:t>
            </w:r>
          </w:p>
          <w:p w14:paraId="7B439C69" w14:textId="77777777" w:rsidR="00217DDD" w:rsidRDefault="00614047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Zamawiający wymaga dokumentacji w języku polskim lub angielskim. </w:t>
            </w:r>
          </w:p>
          <w:p w14:paraId="6BD451A4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975" w:type="dxa"/>
            <w:shd w:val="clear" w:color="auto" w:fill="EEECE1"/>
          </w:tcPr>
          <w:p w14:paraId="4B4CF730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1CE8CAEA" w14:textId="77777777">
        <w:trPr>
          <w:trHeight w:val="690"/>
          <w:jc w:val="center"/>
        </w:trPr>
        <w:tc>
          <w:tcPr>
            <w:tcW w:w="930" w:type="dxa"/>
          </w:tcPr>
          <w:p w14:paraId="28E3BFC6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19</w:t>
            </w:r>
          </w:p>
        </w:tc>
        <w:tc>
          <w:tcPr>
            <w:tcW w:w="4170" w:type="dxa"/>
          </w:tcPr>
          <w:p w14:paraId="4440CF71" w14:textId="77777777" w:rsidR="00217DDD" w:rsidRDefault="00614047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fabrycznie nowe</w:t>
            </w:r>
          </w:p>
          <w:p w14:paraId="05630AF4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975" w:type="dxa"/>
            <w:shd w:val="clear" w:color="auto" w:fill="EEECE1"/>
          </w:tcPr>
          <w:p w14:paraId="43A7F181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3C18F8CE" w14:textId="77777777">
        <w:trPr>
          <w:jc w:val="center"/>
        </w:trPr>
        <w:tc>
          <w:tcPr>
            <w:tcW w:w="930" w:type="dxa"/>
          </w:tcPr>
          <w:p w14:paraId="29BD3FD0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  <w:tc>
          <w:tcPr>
            <w:tcW w:w="4170" w:type="dxa"/>
          </w:tcPr>
          <w:p w14:paraId="5C45C901" w14:textId="77777777" w:rsidR="00217DDD" w:rsidRDefault="00614047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Termin dostawy: do 60 dni od daty podpisania umowy </w:t>
            </w:r>
          </w:p>
          <w:p w14:paraId="7C3D1F46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975" w:type="dxa"/>
            <w:shd w:val="clear" w:color="auto" w:fill="EEECE1"/>
          </w:tcPr>
          <w:p w14:paraId="4FE5C08E" w14:textId="77777777" w:rsidR="00217DDD" w:rsidRDefault="00217DD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17DDD" w14:paraId="67A83DB9" w14:textId="77777777">
        <w:trPr>
          <w:trHeight w:val="1560"/>
          <w:jc w:val="center"/>
        </w:trPr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DBBEC" w14:textId="77777777" w:rsidR="00217DDD" w:rsidRDefault="00217DD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1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1AEF1258" w14:textId="77777777" w:rsidR="00217DDD" w:rsidRDefault="00614047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Nazwa, typ/ model, producent oferowanego urządzenia</w:t>
            </w:r>
          </w:p>
          <w:p w14:paraId="609F89FE" w14:textId="77777777" w:rsidR="00217DDD" w:rsidRDefault="00217D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37DAED0" w14:textId="77777777" w:rsidR="00217DDD" w:rsidRDefault="00217D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C54CC15" w14:textId="77777777" w:rsidR="00217DDD" w:rsidRDefault="00217DD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8"/>
          <w:szCs w:val="8"/>
        </w:rPr>
      </w:pPr>
    </w:p>
    <w:p w14:paraId="1C260E5C" w14:textId="77777777" w:rsidR="00217DDD" w:rsidRDefault="00217DDD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7B0192E5" w14:textId="77777777" w:rsidR="00217DDD" w:rsidRDefault="00614047">
      <w:pPr>
        <w:spacing w:after="0"/>
        <w:ind w:left="28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Oferowany model serwera oraz jego kluczowe komponenty (CPU, płyta główna, zasilacze, GPU – jeżeli dotyczy) nie mogą znajdować się w statusie End-of-Sale/End-of-Life na dzień składania ofert.</w:t>
      </w:r>
    </w:p>
    <w:p w14:paraId="066D533B" w14:textId="77777777" w:rsidR="00217DDD" w:rsidRDefault="00217DDD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2B1EB19C" w14:textId="77777777" w:rsidR="00217DDD" w:rsidRDefault="00217DDD">
      <w:pPr>
        <w:spacing w:after="0" w:line="240" w:lineRule="auto"/>
        <w:rPr>
          <w:rFonts w:ascii="Trebuchet MS" w:eastAsia="Trebuchet MS" w:hAnsi="Trebuchet MS" w:cs="Trebuchet MS"/>
          <w:i/>
          <w:iCs/>
          <w:sz w:val="16"/>
          <w:szCs w:val="16"/>
        </w:rPr>
      </w:pPr>
    </w:p>
    <w:p w14:paraId="539089D5" w14:textId="77777777" w:rsidR="00217DDD" w:rsidRDefault="00217DDD">
      <w:pPr>
        <w:spacing w:after="0" w:line="240" w:lineRule="auto"/>
        <w:rPr>
          <w:rFonts w:ascii="Trebuchet MS" w:eastAsia="Trebuchet MS" w:hAnsi="Trebuchet MS" w:cs="Trebuchet MS"/>
          <w:i/>
          <w:iCs/>
          <w:sz w:val="16"/>
          <w:szCs w:val="16"/>
        </w:rPr>
      </w:pPr>
    </w:p>
    <w:sdt>
      <w:sdtPr>
        <w:tag w:val="goog_rdk_0"/>
        <w:id w:val="-652630521"/>
        <w:lock w:val="contentLocked"/>
      </w:sdtPr>
      <w:sdtEndPr/>
      <w:sdtContent>
        <w:tbl>
          <w:tblPr>
            <w:tblStyle w:val="a1"/>
            <w:tblW w:w="9075" w:type="dxa"/>
            <w:jc w:val="center"/>
            <w:tblInd w:w="0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000" w:firstRow="0" w:lastRow="0" w:firstColumn="0" w:lastColumn="0" w:noHBand="0" w:noVBand="0"/>
          </w:tblPr>
          <w:tblGrid>
            <w:gridCol w:w="930"/>
            <w:gridCol w:w="4230"/>
            <w:gridCol w:w="3915"/>
          </w:tblGrid>
          <w:tr w:rsidR="00217DDD" w14:paraId="7DE9F6C1" w14:textId="77777777">
            <w:trPr>
              <w:trHeight w:val="729"/>
              <w:jc w:val="center"/>
            </w:trPr>
            <w:tc>
              <w:tcPr>
                <w:tcW w:w="5160" w:type="dxa"/>
                <w:gridSpan w:val="2"/>
                <w:vAlign w:val="center"/>
              </w:tcPr>
              <w:p w14:paraId="322EEF7C" w14:textId="77777777" w:rsidR="00217DDD" w:rsidRDefault="00614047">
                <w:pPr>
                  <w:spacing w:after="0" w:line="240" w:lineRule="auto"/>
                  <w:rPr>
                    <w:rFonts w:ascii="Arial" w:eastAsia="Arial" w:hAnsi="Arial" w:cs="Arial"/>
                    <w:b/>
                    <w:bCs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24"/>
                    <w:szCs w:val="24"/>
                  </w:rPr>
                  <w:t>Serwer nr 2 (szt. 1)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4DA63FCA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0E59DCC2" w14:textId="77777777">
            <w:trPr>
              <w:trHeight w:val="3287"/>
              <w:jc w:val="center"/>
            </w:trPr>
            <w:tc>
              <w:tcPr>
                <w:tcW w:w="930" w:type="dxa"/>
                <w:vAlign w:val="center"/>
              </w:tcPr>
              <w:p w14:paraId="13AC4A2B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</w:t>
                </w:r>
              </w:p>
            </w:tc>
            <w:tc>
              <w:tcPr>
                <w:tcW w:w="4230" w:type="dxa"/>
                <w:vAlign w:val="center"/>
              </w:tcPr>
              <w:p w14:paraId="53A6176E" w14:textId="77777777" w:rsidR="00217DDD" w:rsidRDefault="00614047">
                <w:pPr>
                  <w:spacing w:before="57" w:after="57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Obudowa</w:t>
                </w:r>
              </w:p>
              <w:p w14:paraId="25DDBF90" w14:textId="77777777" w:rsidR="00217DDD" w:rsidRDefault="00614047">
                <w:pPr>
                  <w:numPr>
                    <w:ilvl w:val="0"/>
                    <w:numId w:val="20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obudowa typu rack o wysokości maksimum 1U lub rozwiązanie równoważne kompatybilne z szafami rack 19”,</w:t>
                </w:r>
              </w:p>
              <w:p w14:paraId="470AC0AB" w14:textId="77777777" w:rsidR="00217DDD" w:rsidRDefault="00614047">
                <w:pPr>
                  <w:numPr>
                    <w:ilvl w:val="0"/>
                    <w:numId w:val="20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możliwość instalacji minimum 4 dysków w formacie 2,5” lub 3,5’’ wraz z kompletem wysuwanych szyn umożliwiających montaż w szafie rack oraz wysuwanie serwera do celów serwisowych</w:t>
                </w:r>
              </w:p>
              <w:p w14:paraId="028E334C" w14:textId="77777777" w:rsidR="00217DDD" w:rsidRDefault="00614047">
                <w:pPr>
                  <w:numPr>
                    <w:ilvl w:val="0"/>
                    <w:numId w:val="20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organizer do kabli lub rozwiązanie równoważne zapewniające prawidłowe prowadzenie okablowania.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24528F8D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55412068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2876C25D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</w:t>
                </w:r>
              </w:p>
            </w:tc>
            <w:tc>
              <w:tcPr>
                <w:tcW w:w="4230" w:type="dxa"/>
                <w:vAlign w:val="center"/>
              </w:tcPr>
              <w:p w14:paraId="6F0B32FD" w14:textId="77777777" w:rsidR="00217DDD" w:rsidRDefault="00614047">
                <w:pPr>
                  <w:spacing w:before="57" w:after="57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Płyta główna</w:t>
                </w:r>
              </w:p>
              <w:p w14:paraId="1BAFFF82" w14:textId="77777777" w:rsidR="00217DDD" w:rsidRDefault="00614047">
                <w:pPr>
                  <w:numPr>
                    <w:ilvl w:val="0"/>
                    <w:numId w:val="10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Płyta główna serwera musi być przystosowana do pracy w konfiguracji dwuprocesorowej, umożliwiając instalację dwóch procesorów klasy serwerowej</w:t>
                </w:r>
              </w:p>
              <w:p w14:paraId="49E9F1C5" w14:textId="77777777" w:rsidR="00217DDD" w:rsidRDefault="00614047">
                <w:pPr>
                  <w:numPr>
                    <w:ilvl w:val="0"/>
                    <w:numId w:val="10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 xml:space="preserve">chipset przeznaczony do pracy w serwerach dwuprocesorowych, zgodny z oferowanymi procesorami oraz wspierany przez producenta serwera 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2EED00B6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2D5DEB3C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3E850AE6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3</w:t>
                </w:r>
              </w:p>
            </w:tc>
            <w:tc>
              <w:tcPr>
                <w:tcW w:w="4230" w:type="dxa"/>
                <w:vAlign w:val="center"/>
              </w:tcPr>
              <w:p w14:paraId="11000096" w14:textId="77777777" w:rsidR="00217DDD" w:rsidRDefault="00614047">
                <w:pPr>
                  <w:spacing w:before="57" w:after="57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 xml:space="preserve">Procesor </w:t>
                </w:r>
              </w:p>
              <w:p w14:paraId="4823249A" w14:textId="77777777" w:rsidR="00217DDD" w:rsidRDefault="00614047">
                <w:pPr>
                  <w:numPr>
                    <w:ilvl w:val="0"/>
                    <w:numId w:val="2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dwa procesory klasy x86 przeznaczone do pracy w serwerach,</w:t>
                </w:r>
                <w:r>
                  <w:rPr>
                    <w:rFonts w:ascii="Tahoma" w:eastAsia="Tahoma" w:hAnsi="Tahoma" w:cs="Tahoma"/>
                    <w:sz w:val="20"/>
                    <w:szCs w:val="20"/>
                  </w:rPr>
                  <w:br/>
                </w:r>
              </w:p>
              <w:p w14:paraId="074004EF" w14:textId="77777777" w:rsidR="00217DDD" w:rsidRDefault="00614047">
                <w:pPr>
                  <w:numPr>
                    <w:ilvl w:val="0"/>
                    <w:numId w:val="2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minimum 24 rdzenie każdy lub równoważna wydajność obliczeniowa całego serwera,</w:t>
                </w:r>
                <w:r>
                  <w:rPr>
                    <w:rFonts w:ascii="Tahoma" w:eastAsia="Tahoma" w:hAnsi="Tahoma" w:cs="Tahoma"/>
                    <w:sz w:val="20"/>
                    <w:szCs w:val="20"/>
                  </w:rPr>
                  <w:br/>
                </w:r>
              </w:p>
              <w:p w14:paraId="3E0A0843" w14:textId="77777777" w:rsidR="00217DDD" w:rsidRDefault="00614047">
                <w:pPr>
                  <w:numPr>
                    <w:ilvl w:val="0"/>
                    <w:numId w:val="2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bazowa częstotliwość taktowania minimum 2,8 GHz lub równoważna pod względem wydajności w zastosowaniach serwerowych,</w:t>
                </w:r>
                <w:r>
                  <w:rPr>
                    <w:rFonts w:ascii="Tahoma" w:eastAsia="Tahoma" w:hAnsi="Tahoma" w:cs="Tahoma"/>
                    <w:sz w:val="20"/>
                    <w:szCs w:val="20"/>
                  </w:rPr>
                  <w:br/>
                </w:r>
              </w:p>
              <w:p w14:paraId="21EBB81A" w14:textId="77777777" w:rsidR="00217DDD" w:rsidRDefault="00614047">
                <w:pPr>
                  <w:numPr>
                    <w:ilvl w:val="0"/>
                    <w:numId w:val="2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kompatybilne z oferowanym serwerem i wspierane przez producenta serwera,</w:t>
                </w:r>
                <w:r>
                  <w:rPr>
                    <w:rFonts w:ascii="Tahoma" w:eastAsia="Tahoma" w:hAnsi="Tahoma" w:cs="Tahoma"/>
                    <w:sz w:val="20"/>
                    <w:szCs w:val="20"/>
                  </w:rPr>
                  <w:br/>
                </w:r>
              </w:p>
              <w:p w14:paraId="6B02750A" w14:textId="77777777" w:rsidR="00217DDD" w:rsidRDefault="00614047">
                <w:pPr>
                  <w:numPr>
                    <w:ilvl w:val="0"/>
                    <w:numId w:val="2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pamięć podręczna (cache) minimum 128 MB na procesor lub równoważna wydajność obliczeniowa</w:t>
                </w:r>
              </w:p>
              <w:p w14:paraId="5850F84B" w14:textId="77777777" w:rsidR="00217DDD" w:rsidRDefault="00217DDD">
                <w:pPr>
                  <w:numPr>
                    <w:ilvl w:val="0"/>
                    <w:numId w:val="2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</w:p>
            </w:tc>
            <w:tc>
              <w:tcPr>
                <w:tcW w:w="3915" w:type="dxa"/>
                <w:shd w:val="clear" w:color="auto" w:fill="EEECE1"/>
              </w:tcPr>
              <w:p w14:paraId="3552323C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59A4F4F8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0716228F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4</w:t>
                </w:r>
              </w:p>
            </w:tc>
            <w:tc>
              <w:tcPr>
                <w:tcW w:w="4230" w:type="dxa"/>
                <w:vAlign w:val="center"/>
              </w:tcPr>
              <w:p w14:paraId="77387F8B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Pamięć RAM</w:t>
                </w:r>
              </w:p>
              <w:p w14:paraId="4D81EF28" w14:textId="77777777" w:rsidR="00217DDD" w:rsidRDefault="00614047">
                <w:pPr>
                  <w:numPr>
                    <w:ilvl w:val="0"/>
                    <w:numId w:val="13"/>
                  </w:numPr>
                  <w:spacing w:after="0" w:line="240" w:lineRule="auto"/>
                  <w:ind w:left="283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pamięć RAM</w:t>
                </w:r>
                <w:r>
                  <w:rPr>
                    <w:rFonts w:ascii="Arial" w:eastAsia="Arial" w:hAnsi="Arial" w:cs="Arial"/>
                    <w:b/>
                    <w:bCs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t>o pojemności minimum 256 GB, w technologii DDR5 RDIMM lub równoważnej.</w:t>
                </w:r>
              </w:p>
              <w:p w14:paraId="0CC0AE85" w14:textId="77777777" w:rsidR="00217DDD" w:rsidRDefault="00614047">
                <w:pPr>
                  <w:numPr>
                    <w:ilvl w:val="0"/>
                    <w:numId w:val="13"/>
                  </w:numPr>
                  <w:spacing w:after="0" w:line="240" w:lineRule="auto"/>
                  <w:ind w:left="283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częstotliwość pracy pamięci zgodna z oferowaną konfiguracją serwera i specyfikacją producenta,</w:t>
                </w:r>
              </w:p>
              <w:p w14:paraId="56F3E7C0" w14:textId="77777777" w:rsidR="00217DDD" w:rsidRDefault="00614047">
                <w:pPr>
                  <w:numPr>
                    <w:ilvl w:val="0"/>
                    <w:numId w:val="13"/>
                  </w:numPr>
                  <w:spacing w:after="240" w:line="240" w:lineRule="auto"/>
                  <w:ind w:left="283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lastRenderedPageBreak/>
                  <w:t>płyta główna serwera musi posiadać co</w:t>
                </w:r>
                <w:r>
                  <w:rPr>
                    <w:rFonts w:ascii="Arial" w:eastAsia="Arial" w:hAnsi="Arial" w:cs="Arial"/>
                    <w:b/>
                    <w:bCs/>
                    <w:sz w:val="20"/>
                    <w:szCs w:val="20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t>najmniej 16 slotów pamięci RAM, umożliwiających dalszą rozbudowę pamięci.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660E9CDF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57BD8C68" w14:textId="77777777">
            <w:trPr>
              <w:trHeight w:val="3072"/>
              <w:jc w:val="center"/>
            </w:trPr>
            <w:tc>
              <w:tcPr>
                <w:tcW w:w="930" w:type="dxa"/>
                <w:vAlign w:val="center"/>
              </w:tcPr>
              <w:p w14:paraId="2856C5C2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5</w:t>
                </w:r>
              </w:p>
            </w:tc>
            <w:tc>
              <w:tcPr>
                <w:tcW w:w="4230" w:type="dxa"/>
                <w:vAlign w:val="center"/>
              </w:tcPr>
              <w:p w14:paraId="23ED5A07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Interfejsy sieciowe</w:t>
                </w:r>
              </w:p>
              <w:p w14:paraId="63A37B02" w14:textId="77777777" w:rsidR="00217DDD" w:rsidRDefault="00614047">
                <w:pPr>
                  <w:spacing w:after="24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Serwer musi być wyposażony w interfejsy sieciowe zapewniające co najmniej:</w:t>
                </w:r>
              </w:p>
              <w:p w14:paraId="11B2EBF9" w14:textId="77777777" w:rsidR="00217DDD" w:rsidRDefault="00614047">
                <w:pPr>
                  <w:numPr>
                    <w:ilvl w:val="0"/>
                    <w:numId w:val="22"/>
                  </w:numPr>
                  <w:spacing w:before="240" w:after="0" w:line="240" w:lineRule="auto"/>
                  <w:ind w:left="425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cztery porty Ethernet o przepustowości co najmniej 1 Gb/s ,</w:t>
                </w:r>
              </w:p>
              <w:p w14:paraId="181366AF" w14:textId="77777777" w:rsidR="00217DDD" w:rsidRDefault="00614047">
                <w:pPr>
                  <w:numPr>
                    <w:ilvl w:val="0"/>
                    <w:numId w:val="22"/>
                  </w:numPr>
                  <w:spacing w:after="0" w:line="240" w:lineRule="auto"/>
                  <w:ind w:left="425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co najmniej dwa porty Ethernet o podwyższonej przepustowości (minimum 10 Gb/s) ,</w:t>
                </w:r>
              </w:p>
              <w:p w14:paraId="3B56F608" w14:textId="77777777" w:rsidR="00217DDD" w:rsidRDefault="00614047">
                <w:pPr>
                  <w:numPr>
                    <w:ilvl w:val="0"/>
                    <w:numId w:val="22"/>
                  </w:numPr>
                  <w:spacing w:after="240" w:line="240" w:lineRule="auto"/>
                  <w:ind w:left="425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porty zrealizowane w standardzie Base-T, SFP+</w:t>
                </w:r>
                <w:r>
                  <w:rPr>
                    <w:rFonts w:ascii="Arial" w:eastAsia="Arial" w:hAnsi="Arial" w:cs="Arial"/>
                    <w:b/>
                    <w:bCs/>
                    <w:sz w:val="20"/>
                    <w:szCs w:val="20"/>
                  </w:rPr>
                  <w:t xml:space="preserve"> lub </w:t>
                </w:r>
                <w:r>
                  <w:rPr>
                    <w:rFonts w:ascii="Arial" w:eastAsia="Arial" w:hAnsi="Arial" w:cs="Arial"/>
                    <w:sz w:val="20"/>
                    <w:szCs w:val="20"/>
                  </w:rPr>
                  <w:t>rozwiązaniu równoważnym, zapewniającym nie gorsze parametry transmisji.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12295C10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05F46680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1DC04D45" w14:textId="77777777" w:rsidR="00217DDD" w:rsidRDefault="00217DDD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  <w:tc>
              <w:tcPr>
                <w:tcW w:w="4230" w:type="dxa"/>
              </w:tcPr>
              <w:p w14:paraId="75612196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Gniazda rozszerzeń:</w:t>
                </w:r>
              </w:p>
              <w:p w14:paraId="2A52694F" w14:textId="77777777" w:rsidR="00217DDD" w:rsidRDefault="00614047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 xml:space="preserve">Minimum dwa sloty PCIe Gen 4x16 lub rozwiązania równoważne zapewniające nie gorszą przepustowość 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369ED23E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512B8F1C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0C0CE50A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6</w:t>
                </w:r>
              </w:p>
            </w:tc>
            <w:tc>
              <w:tcPr>
                <w:tcW w:w="4230" w:type="dxa"/>
                <w:vAlign w:val="center"/>
              </w:tcPr>
              <w:p w14:paraId="65BB6E5F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Dyski twarde</w:t>
                </w:r>
              </w:p>
              <w:p w14:paraId="62862620" w14:textId="77777777" w:rsidR="00217DDD" w:rsidRDefault="00614047">
                <w:pPr>
                  <w:numPr>
                    <w:ilvl w:val="0"/>
                    <w:numId w:val="3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kontroler lub rozwiązanie sprzętowe obsługujące nośniki danych z interfejsami SATA i SAS oraz umożliwiające stosowanie nośników SSD, w tym NVMe (np. poprzez odpowiedni kontroler, backplane lub adapter), zgodnie ze specyfikacją producenta serwera,</w:t>
                </w:r>
              </w:p>
              <w:p w14:paraId="4F717DE1" w14:textId="77777777" w:rsidR="00217DDD" w:rsidRDefault="00614047">
                <w:pPr>
                  <w:numPr>
                    <w:ilvl w:val="0"/>
                    <w:numId w:val="3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zainstalowany co najmniej jeden dysk SSD SATA o pojemności minimum 960 GB, przeznaczony do pracy w środowisku serwerowym (klasy Mixed Use lub równoważnej), z obsługą Hot-Plug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4FF6FBED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65A09029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0F1E011D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7</w:t>
                </w:r>
              </w:p>
            </w:tc>
            <w:tc>
              <w:tcPr>
                <w:tcW w:w="4230" w:type="dxa"/>
              </w:tcPr>
              <w:p w14:paraId="0D1D6425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Wbudowane porty</w:t>
                </w:r>
              </w:p>
              <w:p w14:paraId="3B97922B" w14:textId="77777777" w:rsidR="00217DDD" w:rsidRDefault="00614047">
                <w:pPr>
                  <w:numPr>
                    <w:ilvl w:val="0"/>
                    <w:numId w:val="17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 xml:space="preserve">min. 4 porty USB z czego nie mniej niż 2 porty USB 3.0 lub wyższe, </w:t>
                </w:r>
              </w:p>
              <w:p w14:paraId="40CF5456" w14:textId="77777777" w:rsidR="00217DDD" w:rsidRDefault="00614047">
                <w:pPr>
                  <w:numPr>
                    <w:ilvl w:val="0"/>
                    <w:numId w:val="17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min.  1 port wideo (np. VGA lub równoważny)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6CE3437A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6EA826F9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5BC76403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8</w:t>
                </w:r>
              </w:p>
            </w:tc>
            <w:tc>
              <w:tcPr>
                <w:tcW w:w="4230" w:type="dxa"/>
              </w:tcPr>
              <w:p w14:paraId="0B54AF3E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Video</w:t>
                </w:r>
              </w:p>
              <w:p w14:paraId="4AD3A36E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 xml:space="preserve">zintegrowany układ graficzny umożliwiający wyświetlanie obrazu w rozdzielczości co najmniej 1920 × 1200 lub wyższej 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34319EDC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56872483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43EC227B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9</w:t>
                </w:r>
              </w:p>
            </w:tc>
            <w:tc>
              <w:tcPr>
                <w:tcW w:w="4230" w:type="dxa"/>
              </w:tcPr>
              <w:p w14:paraId="54F3A49F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Zasilacze</w:t>
                </w:r>
              </w:p>
              <w:p w14:paraId="21FF3CBC" w14:textId="77777777" w:rsidR="00217DDD" w:rsidRDefault="00614047">
                <w:pPr>
                  <w:numPr>
                    <w:ilvl w:val="0"/>
                    <w:numId w:val="19"/>
                  </w:numPr>
                  <w:spacing w:after="0" w:line="240" w:lineRule="auto"/>
                  <w:ind w:left="283" w:hanging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 xml:space="preserve">Minimum dwa zasilacze redundantne Hot-Plug o mocy nie mniejszej niż 1100 W każdy lub większej, jeżeli wymaga tego konfiguracja serwera. </w:t>
                </w:r>
              </w:p>
              <w:p w14:paraId="57C9AB06" w14:textId="77777777" w:rsidR="00217DDD" w:rsidRDefault="00614047">
                <w:pPr>
                  <w:numPr>
                    <w:ilvl w:val="0"/>
                    <w:numId w:val="19"/>
                  </w:numPr>
                  <w:spacing w:after="0" w:line="240" w:lineRule="auto"/>
                  <w:ind w:left="283" w:hanging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W zestawie min. dwa przewody zasilające o długości min. 2m, z wtykiem adekwatnym dla zainstalowanych zasilaczy.</w:t>
                </w:r>
              </w:p>
              <w:p w14:paraId="6EB2DDE4" w14:textId="77777777" w:rsidR="00217DDD" w:rsidRDefault="00614047">
                <w:pPr>
                  <w:numPr>
                    <w:ilvl w:val="0"/>
                    <w:numId w:val="19"/>
                  </w:numPr>
                  <w:spacing w:after="0" w:line="240" w:lineRule="auto"/>
                  <w:ind w:left="283" w:hanging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 xml:space="preserve">Zasilacze muszą charakteryzować się wysoką sprawnością energetyczną, </w:t>
                </w:r>
                <w:r>
                  <w:rPr>
                    <w:rFonts w:ascii="Tahoma" w:eastAsia="Tahoma" w:hAnsi="Tahoma" w:cs="Tahoma"/>
                    <w:sz w:val="20"/>
                    <w:szCs w:val="20"/>
                  </w:rPr>
                  <w:lastRenderedPageBreak/>
                  <w:t>potwierdzoną certyfikatem 80 PLUS Titanium lub równoważnym.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5EF7766D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70433688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1990AB88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10</w:t>
                </w:r>
              </w:p>
            </w:tc>
            <w:tc>
              <w:tcPr>
                <w:tcW w:w="4230" w:type="dxa"/>
              </w:tcPr>
              <w:p w14:paraId="5E113022" w14:textId="77777777" w:rsidR="00217DDD" w:rsidRDefault="00614047">
                <w:pPr>
                  <w:spacing w:after="240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Bezpieczeństwo</w:t>
                </w:r>
              </w:p>
              <w:p w14:paraId="54707D3D" w14:textId="77777777" w:rsidR="00217DDD" w:rsidRDefault="00614047">
                <w:pPr>
                  <w:spacing w:after="240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Serwer musi być wyposażony w mechanizmy bezpieczeństwa obejmujące co najmniej:</w:t>
                </w:r>
              </w:p>
              <w:p w14:paraId="7A8174C8" w14:textId="77777777" w:rsidR="00217DDD" w:rsidRDefault="00614047">
                <w:pPr>
                  <w:numPr>
                    <w:ilvl w:val="0"/>
                    <w:numId w:val="6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zabezpieczenie mechaniczne obudowy przed nieautoryzowanym dostępem do komponentów oraz nośników danych,</w:t>
                </w:r>
              </w:p>
              <w:p w14:paraId="536A24E0" w14:textId="77777777" w:rsidR="00217DDD" w:rsidRDefault="00614047">
                <w:pPr>
                  <w:numPr>
                    <w:ilvl w:val="0"/>
                    <w:numId w:val="6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czujnik otwarcia obudowy współpracujący z systemem zarządzania serwerem,</w:t>
                </w:r>
              </w:p>
              <w:p w14:paraId="2A1587E8" w14:textId="77777777" w:rsidR="00217DDD" w:rsidRDefault="00614047">
                <w:pPr>
                  <w:numPr>
                    <w:ilvl w:val="0"/>
                    <w:numId w:val="6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moduł TPM 2.0,</w:t>
                </w:r>
              </w:p>
              <w:p w14:paraId="170BA3A7" w14:textId="77777777" w:rsidR="00217DDD" w:rsidRDefault="00614047">
                <w:pPr>
                  <w:numPr>
                    <w:ilvl w:val="0"/>
                    <w:numId w:val="6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możliwość konfiguracji zabezpieczeń dostępu do BIOS/UEFI,</w:t>
                </w:r>
              </w:p>
              <w:p w14:paraId="34920560" w14:textId="77777777" w:rsidR="00217DDD" w:rsidRDefault="00614047">
                <w:pPr>
                  <w:numPr>
                    <w:ilvl w:val="0"/>
                    <w:numId w:val="6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obsługę bezpiecznego rozruchu (Secure Boot) lub rozwiązania równoważnego,</w:t>
                </w:r>
              </w:p>
              <w:p w14:paraId="60E50732" w14:textId="77777777" w:rsidR="00217DDD" w:rsidRDefault="00614047">
                <w:pPr>
                  <w:numPr>
                    <w:ilvl w:val="0"/>
                    <w:numId w:val="6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mechanizmy bezpiecznego usuwania danych, niezależne od systemu operacyjnego, zgodne z uznanymi standardami bezpieczeństwa (np. NIST) lub równoważne,</w:t>
                </w:r>
              </w:p>
              <w:p w14:paraId="4D51E267" w14:textId="77777777" w:rsidR="00217DDD" w:rsidRDefault="00614047">
                <w:pPr>
                  <w:numPr>
                    <w:ilvl w:val="0"/>
                    <w:numId w:val="6"/>
                  </w:numPr>
                  <w:spacing w:after="0" w:line="240" w:lineRule="auto"/>
                  <w:ind w:left="283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mechanizmy ochrony integralności firmware oraz możliwość przywrócenia poprzedniej wersji firmware lub rozwiązania równoważne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59677012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4A120574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5D8FF0FF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11</w:t>
                </w:r>
              </w:p>
            </w:tc>
            <w:tc>
              <w:tcPr>
                <w:tcW w:w="4230" w:type="dxa"/>
              </w:tcPr>
              <w:p w14:paraId="761D4E8F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Diagnostyka</w:t>
                </w:r>
              </w:p>
              <w:p w14:paraId="5D5BC1AD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Serwer musi umożliwiać prezentację informacji diagnostycznych dotyczących stanu procesora, pamięci, dysków, BIOS/UEFI, zasilania oraz temperatury, za pośrednictwem systemu zarządzania serwerem, panelu informacyjnego lub innego rozwiązania równoważnego</w:t>
                </w:r>
              </w:p>
              <w:p w14:paraId="24220242" w14:textId="77777777" w:rsidR="00217DDD" w:rsidRDefault="00217DDD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</w:p>
            </w:tc>
            <w:tc>
              <w:tcPr>
                <w:tcW w:w="3915" w:type="dxa"/>
                <w:shd w:val="clear" w:color="auto" w:fill="EEECE1"/>
              </w:tcPr>
              <w:p w14:paraId="47BD73D8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456271A6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306800C5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12</w:t>
                </w:r>
              </w:p>
            </w:tc>
            <w:tc>
              <w:tcPr>
                <w:tcW w:w="4230" w:type="dxa"/>
              </w:tcPr>
              <w:p w14:paraId="20F23FF0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Oprogramowanie do zarządzania</w:t>
                </w:r>
              </w:p>
              <w:p w14:paraId="088BA0C6" w14:textId="77777777" w:rsidR="00217DDD" w:rsidRDefault="00614047">
                <w:pPr>
                  <w:spacing w:after="24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Serwer musi być wyposażony w niezależny od zainstalowanego systemu operacyjnego system zarządzania typu out-of-band, posiadający dedykowany port RJ-45, umożliwiający w szczególności:</w:t>
                </w:r>
              </w:p>
              <w:p w14:paraId="6FA38373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zdalny dostęp do</w:t>
                </w:r>
              </w:p>
              <w:p w14:paraId="6EF6C378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graficznego interfejsu webowego systemu zarządzania ;</w:t>
                </w:r>
              </w:p>
              <w:p w14:paraId="0BB5B3A1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zdalne monitorowanie stanu serwera oraz informowanie o jego statusie (w szczególności prędkości obrotowej wentylatorów, konfiguracji sprzętowej);</w:t>
                </w:r>
              </w:p>
              <w:p w14:paraId="54B8E3A8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szyfrowane połączenie</w:t>
                </w:r>
              </w:p>
              <w:p w14:paraId="54027866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(np: TLS lub rozwiązanie równoważne) oraz mechanizmy uwierzytelniania  i</w:t>
                </w:r>
              </w:p>
              <w:p w14:paraId="7DD1CF1F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autoryzacji użytkownika;</w:t>
                </w:r>
              </w:p>
              <w:p w14:paraId="7503D1F1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możliwość podmontowania</w:t>
                </w:r>
              </w:p>
              <w:p w14:paraId="2E9A0A28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lastRenderedPageBreak/>
                  <w:t>zdalnych wirtualnych nośników (np: napędów);</w:t>
                </w:r>
              </w:p>
              <w:p w14:paraId="668460E5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dostęp do wirtualnej</w:t>
                </w:r>
              </w:p>
              <w:p w14:paraId="7F860C27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konsoli z obsługą myszy, klawiatury;</w:t>
                </w:r>
              </w:p>
              <w:p w14:paraId="548D21A3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wsparcie dla IPv6;</w:t>
                </w:r>
              </w:p>
              <w:p w14:paraId="45505297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wsparcie</w:t>
                </w:r>
              </w:p>
              <w:p w14:paraId="357D45AB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dla standardowych protokołów i interfejsów zarządzania, takich jak IPMI 2.0, Redfish, SNMP, SSH lub równoważnych</w:t>
                </w:r>
              </w:p>
              <w:p w14:paraId="21E690A8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możliwość zdalnego</w:t>
                </w:r>
              </w:p>
              <w:p w14:paraId="25484736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monitorowania w czasie rzeczywistym poboru prądu przez serwer;</w:t>
                </w:r>
              </w:p>
              <w:p w14:paraId="60E0B5B6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możliwość monitorowania poboru mocy oraz zarządzania zużyciem</w:t>
                </w:r>
              </w:p>
              <w:p w14:paraId="27A7F1D1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energii serwera, w tym definiowania limitów poboru mocy, w zakresie</w:t>
                </w:r>
              </w:p>
              <w:p w14:paraId="70F4AB93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przewidzianym przez oferowany system zarządzania</w:t>
                </w:r>
              </w:p>
              <w:p w14:paraId="75671FA2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integrację z usługą katalogową (np: Active Directory lub rozwiązaniem równoważnym);</w:t>
                </w:r>
              </w:p>
              <w:p w14:paraId="10358629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możliwość obsługi przez</w:t>
                </w:r>
              </w:p>
              <w:p w14:paraId="7068938E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co najmniej dwóch administratorów jednocześnie;</w:t>
                </w:r>
              </w:p>
              <w:p w14:paraId="76F1A56B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generowanie powiadomień</w:t>
                </w:r>
              </w:p>
              <w:p w14:paraId="2F63FD5F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(np. e-mail) o awariach lub istotnych zmianach konfiguracji sprzętowej;</w:t>
                </w:r>
              </w:p>
              <w:p w14:paraId="29FBF6F6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- możliwość lokalnego i zdalnego zarządzania serwerem za pośrednictwem systemu zarządzania, niezależnie od zainstalowanego systemu operacyjnego</w:t>
                </w:r>
              </w:p>
              <w:p w14:paraId="423DFFDA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  <w:tc>
              <w:tcPr>
                <w:tcW w:w="3915" w:type="dxa"/>
                <w:shd w:val="clear" w:color="auto" w:fill="EEECE1"/>
              </w:tcPr>
              <w:p w14:paraId="5F8D28C8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4F92FE24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6CAEC3D8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13</w:t>
                </w:r>
              </w:p>
            </w:tc>
            <w:tc>
              <w:tcPr>
                <w:tcW w:w="4230" w:type="dxa"/>
                <w:vAlign w:val="center"/>
              </w:tcPr>
              <w:p w14:paraId="079C2DCF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 xml:space="preserve">Licencja dla Oprogramowania Systemowego bezterminowa / terminowa na okres ze wsparciem technicznym / bez wsparcia technicznego z prawem aktualizacji / bez prawa aktualizacji  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0D9606E4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1962BEAC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552C9673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14</w:t>
                </w:r>
              </w:p>
            </w:tc>
            <w:tc>
              <w:tcPr>
                <w:tcW w:w="4230" w:type="dxa"/>
                <w:vAlign w:val="center"/>
              </w:tcPr>
              <w:p w14:paraId="2A949EC8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Certyfikaty</w:t>
                </w:r>
              </w:p>
              <w:p w14:paraId="229C32CE" w14:textId="77777777" w:rsidR="00217DDD" w:rsidRDefault="00614047">
                <w:pPr>
                  <w:spacing w:after="240" w:line="240" w:lineRule="auto"/>
                  <w:rPr>
                    <w:rFonts w:ascii="Tahoma" w:eastAsia="Tahoma" w:hAnsi="Tahoma" w:cs="Tahoma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Oferowany serwer musi być wprowadzony do obrotu na terenie Unii Europejskiej i spełniać wymagania obowiązujących dyrektyw oraz rozporządzeń UE, w szczególności w zakresie bezpieczeństwa i kompatybilności elektromagnetycznej, co powinno być potwierdzone oznakowaniem CE oraz deklaracją zgodności UE producenta.</w:t>
                </w:r>
              </w:p>
              <w:p w14:paraId="5D55BBA3" w14:textId="77777777" w:rsidR="00217DDD" w:rsidRDefault="00614047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 xml:space="preserve">Dokumenty potwierdzające zgodność z wymaganiami prawa UE Zamawiający może żądać na etapie realizacji zamówienia lub przy odbiorze urządzenia 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3D0C3BE6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28150F98" w14:textId="77777777">
            <w:trPr>
              <w:trHeight w:val="729"/>
              <w:jc w:val="center"/>
            </w:trPr>
            <w:tc>
              <w:tcPr>
                <w:tcW w:w="930" w:type="dxa"/>
                <w:vAlign w:val="center"/>
              </w:tcPr>
              <w:p w14:paraId="7C399756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15</w:t>
                </w:r>
              </w:p>
            </w:tc>
            <w:tc>
              <w:tcPr>
                <w:tcW w:w="4230" w:type="dxa"/>
                <w:vAlign w:val="center"/>
              </w:tcPr>
              <w:p w14:paraId="486FA9B0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Dokumentacja użytkownika</w:t>
                </w:r>
              </w:p>
              <w:p w14:paraId="7ECDB10E" w14:textId="77777777" w:rsidR="00217DDD" w:rsidRDefault="00614047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>Zamawiający wymaga dokumentacji w języku polskim lub angielskim.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340E6A69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130AF3C9" w14:textId="77777777">
            <w:trPr>
              <w:trHeight w:val="1718"/>
              <w:jc w:val="center"/>
            </w:trPr>
            <w:tc>
              <w:tcPr>
                <w:tcW w:w="930" w:type="dxa"/>
                <w:vAlign w:val="center"/>
              </w:tcPr>
              <w:p w14:paraId="4B03FEB4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lastRenderedPageBreak/>
                  <w:t>16</w:t>
                </w:r>
              </w:p>
            </w:tc>
            <w:tc>
              <w:tcPr>
                <w:tcW w:w="4230" w:type="dxa"/>
                <w:vAlign w:val="center"/>
              </w:tcPr>
              <w:p w14:paraId="734F19FA" w14:textId="77777777" w:rsidR="00217DDD" w:rsidRDefault="00614047">
                <w:pPr>
                  <w:spacing w:after="0" w:line="240" w:lineRule="auto"/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b/>
                    <w:bCs/>
                    <w:sz w:val="20"/>
                    <w:szCs w:val="20"/>
                  </w:rPr>
                  <w:t>Gwarancja</w:t>
                </w:r>
              </w:p>
              <w:p w14:paraId="3CA47CD0" w14:textId="77777777" w:rsidR="00217DDD" w:rsidRDefault="00614047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Tahoma" w:eastAsia="Tahoma" w:hAnsi="Tahoma" w:cs="Tahoma"/>
                    <w:sz w:val="20"/>
                    <w:szCs w:val="20"/>
                  </w:rPr>
                  <w:t xml:space="preserve">Wymagana jest gwarancja na oferowany serwer na okres minimum 36 miesięcy, świadczona przez producenta lub podmiot uprawniony do realizacji serwisu gwarancyjnego 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0D550E1C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3753357A" w14:textId="77777777">
            <w:trPr>
              <w:trHeight w:val="418"/>
              <w:jc w:val="center"/>
            </w:trPr>
            <w:tc>
              <w:tcPr>
                <w:tcW w:w="930" w:type="dxa"/>
              </w:tcPr>
              <w:p w14:paraId="26370E8F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17</w:t>
                </w:r>
              </w:p>
            </w:tc>
            <w:tc>
              <w:tcPr>
                <w:tcW w:w="4230" w:type="dxa"/>
              </w:tcPr>
              <w:p w14:paraId="293641B1" w14:textId="77777777" w:rsidR="00217DDD" w:rsidRDefault="00614047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Urządzenie fabrycznie nowe</w:t>
                </w:r>
              </w:p>
            </w:tc>
            <w:tc>
              <w:tcPr>
                <w:tcW w:w="3915" w:type="dxa"/>
                <w:shd w:val="clear" w:color="auto" w:fill="EEECE1"/>
              </w:tcPr>
              <w:p w14:paraId="2182F08E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4D63C6C2" w14:textId="77777777">
            <w:trPr>
              <w:jc w:val="center"/>
            </w:trPr>
            <w:tc>
              <w:tcPr>
                <w:tcW w:w="930" w:type="dxa"/>
              </w:tcPr>
              <w:p w14:paraId="0E376483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18</w:t>
                </w:r>
              </w:p>
            </w:tc>
            <w:tc>
              <w:tcPr>
                <w:tcW w:w="4230" w:type="dxa"/>
              </w:tcPr>
              <w:p w14:paraId="7E17AB3C" w14:textId="77777777" w:rsidR="00217DDD" w:rsidRDefault="00614047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 xml:space="preserve">Termin dostawy: do 60 dni od daty podpisania umowy </w:t>
                </w:r>
              </w:p>
              <w:p w14:paraId="6D111F18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  <w:tc>
              <w:tcPr>
                <w:tcW w:w="3915" w:type="dxa"/>
                <w:shd w:val="clear" w:color="auto" w:fill="EEECE1"/>
              </w:tcPr>
              <w:p w14:paraId="44E2D720" w14:textId="77777777" w:rsidR="00217DDD" w:rsidRDefault="00217DD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  <w:tr w:rsidR="00217DDD" w14:paraId="0D7C7B51" w14:textId="77777777">
            <w:trPr>
              <w:trHeight w:val="1319"/>
              <w:jc w:val="center"/>
            </w:trPr>
            <w:tc>
              <w:tcPr>
                <w:tcW w:w="93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07CCDC0B" w14:textId="77777777" w:rsidR="00217DDD" w:rsidRDefault="00217DDD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  <w:tc>
              <w:tcPr>
                <w:tcW w:w="8145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F2F2F2"/>
              </w:tcPr>
              <w:p w14:paraId="5922441F" w14:textId="77777777" w:rsidR="00217DDD" w:rsidRDefault="00614047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Nazwa, typ, model, producent oferowanego urządzenia</w:t>
                </w:r>
              </w:p>
              <w:p w14:paraId="129C46F6" w14:textId="77777777" w:rsidR="00217DDD" w:rsidRDefault="00217DDD">
                <w:pPr>
                  <w:spacing w:after="0" w:line="240" w:lineRule="auto"/>
                  <w:jc w:val="center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  <w:p w14:paraId="105AFBD9" w14:textId="77777777" w:rsidR="00217DDD" w:rsidRDefault="00EE563D">
                <w:pPr>
                  <w:spacing w:after="0" w:line="240" w:lineRule="auto"/>
                  <w:rPr>
                    <w:rFonts w:ascii="Arial" w:eastAsia="Arial" w:hAnsi="Arial" w:cs="Arial"/>
                    <w:sz w:val="20"/>
                    <w:szCs w:val="20"/>
                  </w:rPr>
                </w:pPr>
              </w:p>
            </w:tc>
          </w:tr>
        </w:tbl>
      </w:sdtContent>
    </w:sdt>
    <w:p w14:paraId="7B9390D6" w14:textId="77777777" w:rsidR="00217DDD" w:rsidRDefault="00217DDD">
      <w:pPr>
        <w:spacing w:after="0" w:line="240" w:lineRule="auto"/>
        <w:rPr>
          <w:sz w:val="8"/>
          <w:szCs w:val="8"/>
        </w:rPr>
      </w:pPr>
    </w:p>
    <w:p w14:paraId="67286DB5" w14:textId="77777777" w:rsidR="00217DDD" w:rsidRDefault="00217DDD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15059E49" w14:textId="77777777" w:rsidR="00217DDD" w:rsidRDefault="00614047">
      <w:pPr>
        <w:spacing w:before="240" w:after="0"/>
        <w:jc w:val="both"/>
        <w:rPr>
          <w:rFonts w:ascii="Arial" w:eastAsia="Arial" w:hAnsi="Arial" w:cs="Arial"/>
          <w:i/>
          <w:iCs/>
          <w:sz w:val="18"/>
          <w:szCs w:val="18"/>
        </w:rPr>
      </w:pPr>
      <w:r>
        <w:rPr>
          <w:rFonts w:ascii="Arial" w:eastAsia="Arial" w:hAnsi="Arial" w:cs="Arial"/>
          <w:i/>
          <w:iCs/>
          <w:sz w:val="18"/>
          <w:szCs w:val="18"/>
        </w:rPr>
        <w:t>UWAGA: Podane w tabelach wymagania należy traktować jako minimalne. Dopuszcza się składanie ofert na urządzenia lepsze, a przynajmniej równoważne pod każdym względem. Wykonawca powinien określić 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 oferowane parametry.</w:t>
      </w:r>
    </w:p>
    <w:p w14:paraId="13960EB8" w14:textId="77777777" w:rsidR="00217DDD" w:rsidRDefault="00217DDD">
      <w:pPr>
        <w:spacing w:after="0"/>
        <w:ind w:left="280"/>
        <w:jc w:val="both"/>
        <w:rPr>
          <w:rFonts w:ascii="Arial" w:eastAsia="Arial" w:hAnsi="Arial" w:cs="Arial"/>
          <w:sz w:val="20"/>
          <w:szCs w:val="20"/>
        </w:rPr>
      </w:pPr>
    </w:p>
    <w:p w14:paraId="7EBF6528" w14:textId="77777777" w:rsidR="00217DDD" w:rsidRDefault="00614047">
      <w:pPr>
        <w:spacing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Oferowane modele serwera oraz ich kluczowe komponenty (CPU, płyta główna, zasilacze, GPU – jeżeli dotyczy) nie mogą znajdować się w statusie End-of-Sale/End-of-Life na dzień składania ofert.</w:t>
      </w:r>
    </w:p>
    <w:p w14:paraId="0F98B834" w14:textId="77777777" w:rsidR="00217DDD" w:rsidRDefault="00217DDD">
      <w:pPr>
        <w:spacing w:after="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p w14:paraId="70DF625A" w14:textId="77777777" w:rsidR="00217DDD" w:rsidRDefault="00217DDD">
      <w:pPr>
        <w:spacing w:after="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p w14:paraId="44CD1121" w14:textId="77777777" w:rsidR="00217DDD" w:rsidRDefault="00614047">
      <w:pPr>
        <w:spacing w:after="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</w:rPr>
        <w:t>Kalkulacja ceny  zgodnie ze specyfikacją techniczną</w:t>
      </w:r>
    </w:p>
    <w:p w14:paraId="0A16F157" w14:textId="77777777" w:rsidR="00217DDD" w:rsidRDefault="00217DDD">
      <w:pPr>
        <w:spacing w:after="0"/>
        <w:ind w:left="28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tbl>
      <w:tblPr>
        <w:tblStyle w:val="a2"/>
        <w:tblW w:w="86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35"/>
        <w:gridCol w:w="3225"/>
        <w:gridCol w:w="1590"/>
        <w:gridCol w:w="3075"/>
      </w:tblGrid>
      <w:tr w:rsidR="00217DDD" w14:paraId="74468580" w14:textId="77777777">
        <w:trPr>
          <w:trHeight w:val="480"/>
        </w:trPr>
        <w:tc>
          <w:tcPr>
            <w:tcW w:w="735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353B9F" w14:textId="77777777" w:rsidR="00217DDD" w:rsidRDefault="00614047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Lp.</w:t>
            </w:r>
          </w:p>
        </w:tc>
        <w:tc>
          <w:tcPr>
            <w:tcW w:w="3225" w:type="dxa"/>
            <w:tcBorders>
              <w:top w:val="single" w:sz="6" w:space="0" w:color="999999"/>
              <w:left w:val="nil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3D1242" w14:textId="77777777" w:rsidR="00217DDD" w:rsidRDefault="00614047">
            <w:pP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Zestaw serwerów do zaawansowanej analityki danych przestrzennych </w:t>
            </w:r>
          </w:p>
          <w:p w14:paraId="37F26377" w14:textId="77777777" w:rsidR="00217DDD" w:rsidRDefault="00614047">
            <w:pPr>
              <w:spacing w:after="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(1 zestaw)</w:t>
            </w:r>
          </w:p>
        </w:tc>
        <w:tc>
          <w:tcPr>
            <w:tcW w:w="1590" w:type="dxa"/>
            <w:tcBorders>
              <w:top w:val="single" w:sz="6" w:space="0" w:color="999999"/>
              <w:left w:val="nil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DE9EE0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Ilość</w:t>
            </w:r>
          </w:p>
        </w:tc>
        <w:tc>
          <w:tcPr>
            <w:tcW w:w="3075" w:type="dxa"/>
            <w:tcBorders>
              <w:top w:val="single" w:sz="6" w:space="0" w:color="999999"/>
              <w:left w:val="nil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81DEA0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Cena jednostkowa netto</w:t>
            </w:r>
          </w:p>
        </w:tc>
      </w:tr>
      <w:tr w:rsidR="00217DDD" w14:paraId="6E928243" w14:textId="77777777">
        <w:trPr>
          <w:trHeight w:val="583"/>
        </w:trPr>
        <w:tc>
          <w:tcPr>
            <w:tcW w:w="735" w:type="dxa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7C767C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322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DA5DF8" w14:textId="77777777" w:rsidR="00217DDD" w:rsidRDefault="00614047">
            <w:pPr>
              <w:spacing w:after="0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Serwer nr 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53D4A7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2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11D12D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,     zł</w:t>
            </w:r>
          </w:p>
        </w:tc>
      </w:tr>
      <w:tr w:rsidR="00217DDD" w14:paraId="0728A15F" w14:textId="77777777">
        <w:trPr>
          <w:trHeight w:val="583"/>
        </w:trPr>
        <w:tc>
          <w:tcPr>
            <w:tcW w:w="735" w:type="dxa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9C3928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2</w:t>
            </w:r>
          </w:p>
        </w:tc>
        <w:tc>
          <w:tcPr>
            <w:tcW w:w="322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496DE6" w14:textId="77777777" w:rsidR="00217DDD" w:rsidRDefault="00614047">
            <w:pPr>
              <w:spacing w:after="0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Serwer nr 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09FD7F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4EF564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,     zł</w:t>
            </w:r>
          </w:p>
        </w:tc>
      </w:tr>
      <w:tr w:rsidR="00217DDD" w14:paraId="03A9561D" w14:textId="77777777">
        <w:trPr>
          <w:trHeight w:val="465"/>
        </w:trPr>
        <w:tc>
          <w:tcPr>
            <w:tcW w:w="5550" w:type="dxa"/>
            <w:gridSpan w:val="3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C37B27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 xml:space="preserve">                                                             </w:t>
            </w:r>
          </w:p>
          <w:p w14:paraId="32585622" w14:textId="77777777" w:rsidR="00217DDD" w:rsidRDefault="00614047">
            <w:pPr>
              <w:spacing w:after="0"/>
              <w:ind w:left="280"/>
              <w:jc w:val="right"/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Wartość ogółem netto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ED3225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,     zł</w:t>
            </w:r>
          </w:p>
        </w:tc>
      </w:tr>
      <w:tr w:rsidR="00217DDD" w14:paraId="07C4599F" w14:textId="77777777">
        <w:trPr>
          <w:trHeight w:val="480"/>
        </w:trPr>
        <w:tc>
          <w:tcPr>
            <w:tcW w:w="5550" w:type="dxa"/>
            <w:gridSpan w:val="3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595182" w14:textId="77777777" w:rsidR="00217DDD" w:rsidRDefault="00614047">
            <w:pPr>
              <w:spacing w:after="0"/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 xml:space="preserve">                                                             </w:t>
            </w: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Wartość VAT (23%)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98B0D4" w14:textId="77777777" w:rsidR="00217DDD" w:rsidRDefault="00614047">
            <w:pPr>
              <w:spacing w:after="0"/>
              <w:ind w:left="280"/>
              <w:jc w:val="both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,     zł</w:t>
            </w:r>
          </w:p>
        </w:tc>
      </w:tr>
      <w:tr w:rsidR="00217DDD" w14:paraId="27D385D0" w14:textId="77777777">
        <w:trPr>
          <w:trHeight w:val="1155"/>
        </w:trPr>
        <w:tc>
          <w:tcPr>
            <w:tcW w:w="5550" w:type="dxa"/>
            <w:gridSpan w:val="3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AEE51F" w14:textId="77777777" w:rsidR="00217DDD" w:rsidRDefault="00614047">
            <w:pPr>
              <w:spacing w:before="240" w:after="0"/>
              <w:jc w:val="right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Cena ogółem brutto</w:t>
            </w: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br/>
              <w:t xml:space="preserve"> (wartość netto + wartość VAT):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988281" w14:textId="77777777" w:rsidR="00217DDD" w:rsidRDefault="00614047">
            <w:pPr>
              <w:spacing w:after="0"/>
              <w:ind w:left="40" w:firstLine="260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,     zł</w:t>
            </w: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br/>
              <w:t xml:space="preserve"> </w:t>
            </w: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(cena ofertowa – kwotę należy wpisać do formularza ofertowego)</w:t>
            </w:r>
          </w:p>
        </w:tc>
      </w:tr>
    </w:tbl>
    <w:p w14:paraId="78C150C7" w14:textId="77777777" w:rsidR="00217DDD" w:rsidRDefault="00217DDD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2B44E8CA" w14:textId="77777777" w:rsidR="00217DDD" w:rsidRDefault="00217DDD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0DA36906" w14:textId="77777777" w:rsidR="00217DDD" w:rsidRDefault="00217DDD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5100C446" w14:textId="77777777" w:rsidR="00217DDD" w:rsidRDefault="00614047">
      <w:pPr>
        <w:numPr>
          <w:ilvl w:val="0"/>
          <w:numId w:val="11"/>
        </w:numPr>
        <w:spacing w:after="0"/>
        <w:ind w:left="284"/>
        <w:jc w:val="both"/>
        <w:rPr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lastRenderedPageBreak/>
        <w:t xml:space="preserve">Miejsce dostawy: </w:t>
      </w:r>
      <w:r>
        <w:rPr>
          <w:rFonts w:ascii="Arial" w:eastAsia="Arial" w:hAnsi="Arial" w:cs="Arial"/>
          <w:sz w:val="20"/>
          <w:szCs w:val="20"/>
        </w:rPr>
        <w:t>Politechnika Wrocławska, ul. Na Grobli 15, 50-421 Wrocław, budynek L-1</w:t>
      </w:r>
    </w:p>
    <w:p w14:paraId="25769B01" w14:textId="77777777" w:rsidR="00217DDD" w:rsidRDefault="00217DDD">
      <w:pPr>
        <w:spacing w:after="0"/>
        <w:rPr>
          <w:rFonts w:ascii="Arial" w:eastAsia="Arial" w:hAnsi="Arial" w:cs="Arial"/>
          <w:b/>
          <w:bCs/>
          <w:sz w:val="16"/>
          <w:szCs w:val="16"/>
        </w:rPr>
      </w:pPr>
    </w:p>
    <w:p w14:paraId="52254C94" w14:textId="77777777" w:rsidR="00217DDD" w:rsidRDefault="00614047">
      <w:pPr>
        <w:numPr>
          <w:ilvl w:val="0"/>
          <w:numId w:val="11"/>
        </w:numPr>
        <w:spacing w:after="0"/>
        <w:ind w:left="284"/>
        <w:jc w:val="both"/>
        <w:rPr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Szczególne warunki dotyczące dostawy: dostawa, montaż, instalacja,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7BF7B416" w14:textId="77777777" w:rsidR="00217DDD" w:rsidRDefault="00614047">
      <w:pPr>
        <w:spacing w:before="120" w:after="0"/>
        <w:ind w:left="4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opakowany w jednostkowe bezzwrotne opakowania zabezpieczające przed uszkodzeniem w czasie transportu, a po zrealizowanej dostawie zobowiązany jest zabrania i recyklingu pustych opakowań zabezpieczających.</w:t>
      </w:r>
    </w:p>
    <w:p w14:paraId="68C4A687" w14:textId="77777777" w:rsidR="00217DDD" w:rsidRDefault="00614047">
      <w:pPr>
        <w:spacing w:after="0"/>
        <w:ind w:left="42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 </w:t>
      </w:r>
    </w:p>
    <w:p w14:paraId="5B3570AB" w14:textId="77777777" w:rsidR="00217DDD" w:rsidRDefault="00614047">
      <w:pPr>
        <w:spacing w:before="120"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VII.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Opis przedmiotu zamówienia został sporządzony z uwzględnieniem wymagań w zakresie dostępności dla osób niepełnosprawnych lub projektowania z przeznaczeniem dla wszystkich użytkowników.</w:t>
      </w:r>
    </w:p>
    <w:p w14:paraId="2C3031FB" w14:textId="77777777" w:rsidR="00217DDD" w:rsidRDefault="00614047">
      <w:pPr>
        <w:spacing w:before="120" w:after="0"/>
        <w:ind w:left="420"/>
        <w:jc w:val="both"/>
        <w:rPr>
          <w:rFonts w:ascii="Arial" w:eastAsia="Arial" w:hAnsi="Arial" w:cs="Arial"/>
          <w:sz w:val="20"/>
          <w:szCs w:val="20"/>
        </w:rPr>
      </w:pPr>
      <w:bookmarkStart w:id="2" w:name="_heading=h.vqwwq2xjbcc0" w:colFirst="0" w:colLast="0"/>
      <w:bookmarkEnd w:id="2"/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4FFA2633" w14:textId="77777777" w:rsidR="00217DDD" w:rsidRDefault="00614047">
      <w:pPr>
        <w:spacing w:before="120" w:after="0"/>
        <w:ind w:left="420" w:hanging="561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VIII.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Termin dostawy</w:t>
      </w:r>
      <w:r>
        <w:rPr>
          <w:rFonts w:ascii="Arial" w:eastAsia="Arial" w:hAnsi="Arial" w:cs="Arial"/>
          <w:sz w:val="20"/>
          <w:szCs w:val="20"/>
        </w:rPr>
        <w:t>: Termin dostawy: do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60 dni</w:t>
      </w:r>
      <w:r>
        <w:rPr>
          <w:rFonts w:ascii="Arial" w:eastAsia="Arial" w:hAnsi="Arial" w:cs="Arial"/>
          <w:sz w:val="20"/>
          <w:szCs w:val="20"/>
        </w:rPr>
        <w:t xml:space="preserve"> od dnia podpisania umowy</w:t>
      </w:r>
    </w:p>
    <w:p w14:paraId="4A985F53" w14:textId="77777777" w:rsidR="00217DDD" w:rsidRDefault="00614047">
      <w:pPr>
        <w:spacing w:before="120" w:after="0"/>
        <w:ind w:left="-141" w:hanging="135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I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X. Nazwa Wydziału / Numer pozycji w zestawieniu: Wydział </w:t>
      </w:r>
      <w:proofErr w:type="spellStart"/>
      <w:r>
        <w:rPr>
          <w:rFonts w:ascii="Arial" w:eastAsia="Arial" w:hAnsi="Arial" w:cs="Arial"/>
          <w:b/>
          <w:bCs/>
          <w:sz w:val="20"/>
          <w:szCs w:val="20"/>
        </w:rPr>
        <w:t>Geoinżynierii</w:t>
      </w:r>
      <w:proofErr w:type="spellEnd"/>
      <w:r>
        <w:rPr>
          <w:rFonts w:ascii="Arial" w:eastAsia="Arial" w:hAnsi="Arial" w:cs="Arial"/>
          <w:b/>
          <w:bCs/>
          <w:sz w:val="20"/>
          <w:szCs w:val="20"/>
        </w:rPr>
        <w:t>, Górnictwa i Geologii (W6) / poz. 3 Zestaw serwerów do zaawansowanej analityki danych przestrzennych</w:t>
      </w:r>
    </w:p>
    <w:p w14:paraId="528DC31A" w14:textId="77777777" w:rsidR="00217DDD" w:rsidRDefault="00614047">
      <w:pPr>
        <w:spacing w:before="120" w:after="0"/>
        <w:ind w:left="-141" w:hanging="13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16"/>
          <w:szCs w:val="16"/>
        </w:rPr>
        <w:t>*niepotrzebne skreślić</w:t>
      </w:r>
      <w:r>
        <w:rPr>
          <w:rFonts w:ascii="Arial" w:eastAsia="Arial" w:hAnsi="Arial" w:cs="Arial"/>
          <w:sz w:val="20"/>
          <w:szCs w:val="20"/>
        </w:rPr>
        <w:t xml:space="preserve">                          </w:t>
      </w:r>
    </w:p>
    <w:p w14:paraId="23828F05" w14:textId="77777777" w:rsidR="00217DDD" w:rsidRDefault="00217DDD">
      <w:pPr>
        <w:spacing w:before="120" w:after="0"/>
        <w:ind w:left="-141" w:hanging="135"/>
        <w:jc w:val="both"/>
        <w:rPr>
          <w:rFonts w:ascii="Arial" w:eastAsia="Arial" w:hAnsi="Arial" w:cs="Arial"/>
          <w:sz w:val="20"/>
          <w:szCs w:val="20"/>
        </w:rPr>
      </w:pPr>
    </w:p>
    <w:p w14:paraId="1CA21BD8" w14:textId="14E39420" w:rsidR="003E5014" w:rsidRPr="003E5014" w:rsidRDefault="003E5014" w:rsidP="003E5014">
      <w:pPr>
        <w:tabs>
          <w:tab w:val="left" w:pos="540"/>
          <w:tab w:val="left" w:pos="780"/>
        </w:tabs>
        <w:spacing w:after="160" w:line="254" w:lineRule="auto"/>
        <w:jc w:val="both"/>
        <w:rPr>
          <w:rFonts w:ascii="Courier New" w:hAnsi="Courier New" w:cs="Courier New"/>
          <w:sz w:val="18"/>
          <w:szCs w:val="18"/>
          <w:lang w:val="pl-PL" w:eastAsia="en-US"/>
        </w:rPr>
      </w:pPr>
      <w:r w:rsidRPr="003E5014">
        <w:rPr>
          <w:rFonts w:ascii="Courier New" w:hAnsi="Courier New" w:cs="Courier New"/>
          <w:b/>
          <w:sz w:val="18"/>
          <w:szCs w:val="18"/>
          <w:highlight w:val="yellow"/>
          <w:lang w:val="pl-PL" w:eastAsia="en-US"/>
        </w:rPr>
        <w:t>Oferta</w:t>
      </w:r>
      <w:r w:rsidRPr="003E5014">
        <w:rPr>
          <w:rFonts w:ascii="Courier New" w:hAnsi="Courier New" w:cs="Courier New"/>
          <w:sz w:val="18"/>
          <w:szCs w:val="18"/>
          <w:highlight w:val="yellow"/>
          <w:lang w:val="pl-PL" w:eastAsia="en-US"/>
        </w:rPr>
        <w:t xml:space="preserve"> </w:t>
      </w:r>
      <w:r w:rsidRPr="003E5014">
        <w:rPr>
          <w:rFonts w:ascii="Courier New" w:hAnsi="Courier New" w:cs="Courier New"/>
          <w:b/>
          <w:sz w:val="18"/>
          <w:szCs w:val="18"/>
          <w:highlight w:val="yellow"/>
          <w:lang w:val="pl-PL" w:eastAsia="en-US"/>
        </w:rPr>
        <w:t>powinna</w:t>
      </w:r>
      <w:r w:rsidRPr="003E5014">
        <w:rPr>
          <w:rFonts w:ascii="Courier New" w:hAnsi="Courier New" w:cs="Courier New"/>
          <w:sz w:val="18"/>
          <w:szCs w:val="18"/>
          <w:highlight w:val="yellow"/>
          <w:lang w:val="pl-PL" w:eastAsia="en-US"/>
        </w:rPr>
        <w:t xml:space="preserve"> </w:t>
      </w:r>
      <w:r w:rsidRPr="003E5014">
        <w:rPr>
          <w:rFonts w:ascii="Courier New" w:hAnsi="Courier New" w:cs="Courier New"/>
          <w:b/>
          <w:sz w:val="18"/>
          <w:szCs w:val="18"/>
          <w:highlight w:val="yellow"/>
          <w:lang w:val="pl-PL" w:eastAsia="en-US"/>
        </w:rPr>
        <w:t>być sporządzona</w:t>
      </w:r>
      <w:r w:rsidRPr="003E5014">
        <w:rPr>
          <w:rFonts w:ascii="Courier New" w:hAnsi="Courier New" w:cs="Courier New"/>
          <w:sz w:val="18"/>
          <w:szCs w:val="18"/>
          <w:highlight w:val="yellow"/>
          <w:lang w:val="pl-PL" w:eastAsia="en-US"/>
        </w:rPr>
        <w:t xml:space="preserve"> </w:t>
      </w:r>
      <w:r w:rsidRPr="003E5014">
        <w:rPr>
          <w:rFonts w:ascii="Courier New" w:hAnsi="Courier New" w:cs="Courier New"/>
          <w:b/>
          <w:sz w:val="18"/>
          <w:szCs w:val="18"/>
          <w:highlight w:val="yellow"/>
          <w:lang w:val="pl-PL" w:eastAsia="en-US"/>
        </w:rPr>
        <w:t>w języku polskim, z zachowaniem postaci elektronicznej i podpisana kwalifikowanym podpisem elektronicznym</w:t>
      </w:r>
      <w:r w:rsidRPr="003E5014">
        <w:rPr>
          <w:rFonts w:ascii="Courier New" w:hAnsi="Courier New" w:cs="Courier New"/>
          <w:sz w:val="18"/>
          <w:szCs w:val="18"/>
          <w:highlight w:val="yellow"/>
          <w:lang w:val="pl-PL" w:eastAsia="en-US"/>
        </w:rPr>
        <w:t>.</w:t>
      </w:r>
    </w:p>
    <w:p w14:paraId="5ABF3677" w14:textId="77777777" w:rsidR="00217DDD" w:rsidRDefault="00217DDD"/>
    <w:sectPr w:rsidR="00217DDD">
      <w:headerReference w:type="default" r:id="rId8"/>
      <w:pgSz w:w="11906" w:h="16838"/>
      <w:pgMar w:top="1417" w:right="1417" w:bottom="1417" w:left="1417" w:header="34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9803EC" w14:textId="77777777" w:rsidR="00B74E3A" w:rsidRDefault="00614047">
      <w:pPr>
        <w:spacing w:after="0" w:line="240" w:lineRule="auto"/>
      </w:pPr>
      <w:r>
        <w:separator/>
      </w:r>
    </w:p>
  </w:endnote>
  <w:endnote w:type="continuationSeparator" w:id="0">
    <w:p w14:paraId="78D4D2E1" w14:textId="77777777" w:rsidR="00B74E3A" w:rsidRDefault="006140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2B2BED87-B969-4DF6-A252-C5A4F96B6BD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F6A1D56F-A06F-4BD7-8956-60C5E22EFFC4}"/>
    <w:embedBold r:id="rId3" w:fontKey="{2679D60E-5330-42E0-902B-CB73DA4B8D71}"/>
    <w:embedItalic r:id="rId4" w:fontKey="{458D61EA-0D60-4560-9246-C733D7AD246F}"/>
    <w:embedBoldItalic r:id="rId5" w:fontKey="{24B1826C-6285-4EEA-8B4A-4B24CC8FAB34}"/>
  </w:font>
  <w:font w:name="Liberation Sans">
    <w:altName w:val="Yu Gothic"/>
    <w:charset w:val="00"/>
    <w:family w:val="auto"/>
    <w:pitch w:val="default"/>
  </w:font>
  <w:font w:name="DejaVu Sans"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70C1E138-B7A0-4427-9B3F-6AF531468AEB}"/>
    <w:embedBold r:id="rId7" w:fontKey="{0688DCD9-DACE-46CC-B79C-2646BEC4FC2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DFD2B7C7-170B-4ABD-8D9E-7B251B4EDE33}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Italic r:id="rId9" w:fontKey="{8F468A9A-5CB4-480B-B164-E40A31111EC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80F00A2C-3073-4F74-8B89-8F7443B9746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9962B9" w14:textId="77777777" w:rsidR="00B74E3A" w:rsidRDefault="00614047">
      <w:pPr>
        <w:spacing w:after="0" w:line="240" w:lineRule="auto"/>
      </w:pPr>
      <w:r>
        <w:separator/>
      </w:r>
    </w:p>
  </w:footnote>
  <w:footnote w:type="continuationSeparator" w:id="0">
    <w:p w14:paraId="6803E47B" w14:textId="77777777" w:rsidR="00B74E3A" w:rsidRDefault="006140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5D0A96" w14:textId="77777777" w:rsidR="00217DDD" w:rsidRDefault="0061404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1556EA7E" wp14:editId="426E9EBE">
          <wp:simplePos x="0" y="0"/>
          <wp:positionH relativeFrom="column">
            <wp:posOffset>30482</wp:posOffset>
          </wp:positionH>
          <wp:positionV relativeFrom="paragraph">
            <wp:posOffset>13335</wp:posOffset>
          </wp:positionV>
          <wp:extent cx="5698490" cy="784860"/>
          <wp:effectExtent l="0" t="0" r="0" b="0"/>
          <wp:wrapTopAndBottom distT="0" distB="0"/>
          <wp:docPr id="2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7169E"/>
    <w:multiLevelType w:val="multilevel"/>
    <w:tmpl w:val="B17EA84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F7E09F7"/>
    <w:multiLevelType w:val="multilevel"/>
    <w:tmpl w:val="CE0C2D5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D1555C2"/>
    <w:multiLevelType w:val="multilevel"/>
    <w:tmpl w:val="9972267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F6B70C0"/>
    <w:multiLevelType w:val="multilevel"/>
    <w:tmpl w:val="8D86E9D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F7965E5"/>
    <w:multiLevelType w:val="multilevel"/>
    <w:tmpl w:val="86F6229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FAD3107"/>
    <w:multiLevelType w:val="multilevel"/>
    <w:tmpl w:val="2D38324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FF752AD"/>
    <w:multiLevelType w:val="multilevel"/>
    <w:tmpl w:val="005E500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4B13402"/>
    <w:multiLevelType w:val="multilevel"/>
    <w:tmpl w:val="E25A2E0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35AB19F0"/>
    <w:multiLevelType w:val="multilevel"/>
    <w:tmpl w:val="98C89EE8"/>
    <w:lvl w:ilvl="0">
      <w:start w:val="1"/>
      <w:numFmt w:val="upperRoman"/>
      <w:lvlText w:val="%1."/>
      <w:lvlJc w:val="left"/>
      <w:pPr>
        <w:ind w:left="1080" w:hanging="720"/>
      </w:pPr>
      <w:rPr>
        <w:rFonts w:ascii="Arial" w:eastAsia="Arial" w:hAnsi="Arial" w:cs="Arial"/>
        <w:b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8A26AA"/>
    <w:multiLevelType w:val="multilevel"/>
    <w:tmpl w:val="23D067D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3891054"/>
    <w:multiLevelType w:val="multilevel"/>
    <w:tmpl w:val="448E67D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4507232"/>
    <w:multiLevelType w:val="multilevel"/>
    <w:tmpl w:val="8398E65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523629FF"/>
    <w:multiLevelType w:val="multilevel"/>
    <w:tmpl w:val="D130DE12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535F2AF0"/>
    <w:multiLevelType w:val="multilevel"/>
    <w:tmpl w:val="F9420AE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4131154"/>
    <w:multiLevelType w:val="multilevel"/>
    <w:tmpl w:val="ED4AC31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49C36F1"/>
    <w:multiLevelType w:val="multilevel"/>
    <w:tmpl w:val="DE54FF9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76B7B2A"/>
    <w:multiLevelType w:val="multilevel"/>
    <w:tmpl w:val="7B0E380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6145447"/>
    <w:multiLevelType w:val="multilevel"/>
    <w:tmpl w:val="FF84F8F6"/>
    <w:lvl w:ilvl="0">
      <w:start w:val="1"/>
      <w:numFmt w:val="bullet"/>
      <w:pStyle w:val="Ustpy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63543B3"/>
    <w:multiLevelType w:val="multilevel"/>
    <w:tmpl w:val="F8683AF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6903575C"/>
    <w:multiLevelType w:val="multilevel"/>
    <w:tmpl w:val="710C5B9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757440F5"/>
    <w:multiLevelType w:val="multilevel"/>
    <w:tmpl w:val="8C0636B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7C774105"/>
    <w:multiLevelType w:val="multilevel"/>
    <w:tmpl w:val="55BC8E80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2"/>
  </w:num>
  <w:num w:numId="2">
    <w:abstractNumId w:val="20"/>
  </w:num>
  <w:num w:numId="3">
    <w:abstractNumId w:val="13"/>
  </w:num>
  <w:num w:numId="4">
    <w:abstractNumId w:val="17"/>
  </w:num>
  <w:num w:numId="5">
    <w:abstractNumId w:val="11"/>
  </w:num>
  <w:num w:numId="6">
    <w:abstractNumId w:val="1"/>
  </w:num>
  <w:num w:numId="7">
    <w:abstractNumId w:val="5"/>
  </w:num>
  <w:num w:numId="8">
    <w:abstractNumId w:val="21"/>
  </w:num>
  <w:num w:numId="9">
    <w:abstractNumId w:val="2"/>
  </w:num>
  <w:num w:numId="10">
    <w:abstractNumId w:val="19"/>
  </w:num>
  <w:num w:numId="11">
    <w:abstractNumId w:val="8"/>
  </w:num>
  <w:num w:numId="12">
    <w:abstractNumId w:val="18"/>
  </w:num>
  <w:num w:numId="13">
    <w:abstractNumId w:val="0"/>
  </w:num>
  <w:num w:numId="14">
    <w:abstractNumId w:val="3"/>
  </w:num>
  <w:num w:numId="15">
    <w:abstractNumId w:val="15"/>
  </w:num>
  <w:num w:numId="16">
    <w:abstractNumId w:val="10"/>
  </w:num>
  <w:num w:numId="17">
    <w:abstractNumId w:val="16"/>
  </w:num>
  <w:num w:numId="18">
    <w:abstractNumId w:val="14"/>
  </w:num>
  <w:num w:numId="19">
    <w:abstractNumId w:val="9"/>
  </w:num>
  <w:num w:numId="20">
    <w:abstractNumId w:val="6"/>
  </w:num>
  <w:num w:numId="21">
    <w:abstractNumId w:val="7"/>
  </w:num>
  <w:num w:numId="2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7DDD"/>
    <w:rsid w:val="00217DDD"/>
    <w:rsid w:val="003E5014"/>
    <w:rsid w:val="00614047"/>
    <w:rsid w:val="00B74E3A"/>
    <w:rsid w:val="00E37662"/>
    <w:rsid w:val="00EE5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094EB31"/>
  <w15:docId w15:val="{8BA39BCF-1E94-4BA6-85E7-85DEA316A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120"/>
      <w:ind w:left="1080" w:hanging="720"/>
      <w:outlineLvl w:val="0"/>
    </w:pPr>
    <w:rPr>
      <w:rFonts w:ascii="Liberation Sans" w:eastAsia="Liberation Sans" w:hAnsi="Liberation Sans" w:cs="Liberation Sans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uiPriority w:val="99"/>
    <w:locked/>
    <w:rsid w:val="006215FA"/>
    <w:rPr>
      <w:rFonts w:ascii="Liberation Sans" w:eastAsia="Times New Roman" w:hAnsi="Liberation Sans" w:cs="DejaVu Sans"/>
      <w:b/>
      <w:bCs/>
      <w:sz w:val="32"/>
      <w:szCs w:val="32"/>
      <w:lang w:eastAsia="ar-SA" w:bidi="ar-SA"/>
    </w:rPr>
  </w:style>
  <w:style w:type="character" w:styleId="Odwoaniedokomentarza">
    <w:name w:val="annotation reference"/>
    <w:uiPriority w:val="99"/>
    <w:semiHidden/>
    <w:rsid w:val="006215FA"/>
    <w:rPr>
      <w:rFonts w:cs="Times New Roman"/>
      <w:sz w:val="16"/>
    </w:rPr>
  </w:style>
  <w:style w:type="paragraph" w:styleId="Tekstkomentarza">
    <w:name w:val="annotation text"/>
    <w:link w:val="TekstkomentarzaZnak"/>
    <w:uiPriority w:val="99"/>
    <w:semiHidden/>
    <w:rsid w:val="006215FA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6215FA"/>
    <w:rPr>
      <w:rFonts w:ascii="Calibri" w:eastAsia="Times New Roman" w:hAnsi="Calibri" w:cs="Times New Roman"/>
      <w:sz w:val="20"/>
      <w:szCs w:val="20"/>
    </w:rPr>
  </w:style>
  <w:style w:type="paragraph" w:styleId="Tekstpodstawowy">
    <w:name w:val="Body Text"/>
    <w:link w:val="TekstpodstawowyZnak"/>
    <w:uiPriority w:val="99"/>
    <w:semiHidden/>
    <w:rsid w:val="006215FA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6215FA"/>
    <w:rPr>
      <w:rFonts w:ascii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99"/>
    <w:qFormat/>
    <w:rsid w:val="006215FA"/>
    <w:rPr>
      <w:rFonts w:eastAsia="Times New Roman"/>
    </w:rPr>
  </w:style>
  <w:style w:type="paragraph" w:customStyle="1" w:styleId="naglowektekstowy">
    <w:name w:val="naglowek_tekstowy"/>
    <w:uiPriority w:val="99"/>
    <w:rsid w:val="006215F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dymka">
    <w:name w:val="Balloon Text"/>
    <w:link w:val="TekstdymkaZnak"/>
    <w:uiPriority w:val="99"/>
    <w:semiHidden/>
    <w:rsid w:val="00621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6215FA"/>
    <w:rPr>
      <w:rFonts w:ascii="Tahoma" w:eastAsia="Times New Roman" w:hAnsi="Tahoma" w:cs="Tahoma"/>
      <w:sz w:val="16"/>
      <w:szCs w:val="16"/>
    </w:rPr>
  </w:style>
  <w:style w:type="character" w:styleId="Hipercze">
    <w:name w:val="Hyperlink"/>
    <w:uiPriority w:val="99"/>
    <w:rsid w:val="006215FA"/>
    <w:rPr>
      <w:rFonts w:cs="Times New Roman"/>
      <w:color w:val="0000FF"/>
      <w:u w:val="single"/>
    </w:rPr>
  </w:style>
  <w:style w:type="character" w:styleId="Pogrubienie">
    <w:name w:val="Strong"/>
    <w:uiPriority w:val="99"/>
    <w:qFormat/>
    <w:rsid w:val="006D1326"/>
    <w:rPr>
      <w:rFonts w:cs="Times New Roman"/>
      <w:b/>
      <w:bCs/>
    </w:rPr>
  </w:style>
  <w:style w:type="paragraph" w:styleId="Akapitzlist">
    <w:name w:val="List Paragraph"/>
    <w:uiPriority w:val="99"/>
    <w:qFormat/>
    <w:rsid w:val="00CD1545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8E2564"/>
    <w:pPr>
      <w:spacing w:line="240" w:lineRule="auto"/>
    </w:pPr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8E2564"/>
    <w:rPr>
      <w:rFonts w:ascii="Calibri" w:eastAsia="Times New Roman" w:hAnsi="Calibri" w:cs="Times New Roman"/>
      <w:b/>
      <w:bCs/>
      <w:sz w:val="20"/>
      <w:szCs w:val="20"/>
    </w:rPr>
  </w:style>
  <w:style w:type="paragraph" w:styleId="Nagwek">
    <w:name w:val="header"/>
    <w:link w:val="NagwekZnak"/>
    <w:uiPriority w:val="99"/>
    <w:rsid w:val="006B4A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locked/>
    <w:rsid w:val="006B4A38"/>
    <w:rPr>
      <w:rFonts w:ascii="Calibri" w:eastAsia="Times New Roman" w:hAnsi="Calibri" w:cs="Times New Roman"/>
    </w:rPr>
  </w:style>
  <w:style w:type="paragraph" w:styleId="Stopka">
    <w:name w:val="footer"/>
    <w:link w:val="StopkaZnak"/>
    <w:uiPriority w:val="99"/>
    <w:rsid w:val="006B4A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6B4A38"/>
    <w:rPr>
      <w:rFonts w:ascii="Calibri" w:eastAsia="Times New Roman" w:hAnsi="Calibri" w:cs="Times New Roman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Default">
    <w:name w:val="Default"/>
    <w:rsid w:val="00D6398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Ustpy">
    <w:name w:val="Ustępy"/>
    <w:link w:val="UstpyZnak"/>
    <w:qFormat/>
    <w:rsid w:val="007D3B8D"/>
    <w:pPr>
      <w:numPr>
        <w:numId w:val="4"/>
      </w:numPr>
      <w:tabs>
        <w:tab w:val="left" w:pos="266"/>
      </w:tabs>
      <w:autoSpaceDE w:val="0"/>
      <w:autoSpaceDN w:val="0"/>
      <w:adjustRightInd w:val="0"/>
      <w:spacing w:before="60" w:after="0" w:line="252" w:lineRule="exact"/>
      <w:jc w:val="both"/>
    </w:pPr>
    <w:rPr>
      <w:rFonts w:ascii="Tahoma" w:eastAsia="Times New Roman" w:hAnsi="Tahoma" w:cs="Tahoma"/>
      <w:sz w:val="18"/>
      <w:szCs w:val="18"/>
      <w:lang w:eastAsia="de-DE"/>
    </w:rPr>
  </w:style>
  <w:style w:type="character" w:customStyle="1" w:styleId="UstpyZnak">
    <w:name w:val="Ustępy Znak"/>
    <w:link w:val="Ustpy"/>
    <w:rsid w:val="007D3B8D"/>
    <w:rPr>
      <w:rFonts w:ascii="Tahoma" w:eastAsia="Times New Roman" w:hAnsi="Tahoma" w:cs="Tahoma"/>
      <w:sz w:val="18"/>
      <w:szCs w:val="18"/>
      <w:lang w:eastAsia="de-D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7179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0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8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AHEonAetmaEZ6IYxP7r4+/i6iQ==">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2649</Words>
  <Characters>15898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Anna Capanidu-Pawełczyk</dc:creator>
  <cp:lastModifiedBy>Mateusz Synówka</cp:lastModifiedBy>
  <cp:revision>4</cp:revision>
  <cp:lastPrinted>2026-04-01T11:31:00Z</cp:lastPrinted>
  <dcterms:created xsi:type="dcterms:W3CDTF">2024-10-21T09:01:00Z</dcterms:created>
  <dcterms:modified xsi:type="dcterms:W3CDTF">2026-04-08T05:14:00Z</dcterms:modified>
</cp:coreProperties>
</file>